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1D8" w:rsidRDefault="00C708E8">
      <w:pPr>
        <w:pStyle w:val="11"/>
        <w:numPr>
          <w:ilvl w:val="0"/>
          <w:numId w:val="0"/>
        </w:numPr>
        <w:jc w:val="center"/>
        <w:rPr>
          <w:b/>
          <w:sz w:val="24"/>
          <w:szCs w:val="24"/>
          <w:lang w:val="en-US"/>
        </w:rPr>
      </w:pPr>
      <w:r>
        <w:rPr>
          <w:b/>
          <w:sz w:val="24"/>
          <w:szCs w:val="24"/>
        </w:rPr>
        <w:t>ДОГОВОР №</w:t>
      </w:r>
    </w:p>
    <w:p w:rsidR="00C621D8" w:rsidRDefault="00C621D8">
      <w:pPr>
        <w:jc w:val="center"/>
      </w:pPr>
    </w:p>
    <w:tbl>
      <w:tblPr>
        <w:tblW w:w="0" w:type="auto"/>
        <w:tblLook w:val="04A0" w:firstRow="1" w:lastRow="0" w:firstColumn="1" w:lastColumn="0" w:noHBand="0" w:noVBand="1"/>
      </w:tblPr>
      <w:tblGrid>
        <w:gridCol w:w="4960"/>
        <w:gridCol w:w="4961"/>
      </w:tblGrid>
      <w:tr w:rsidR="00C621D8">
        <w:tc>
          <w:tcPr>
            <w:tcW w:w="4998" w:type="dxa"/>
          </w:tcPr>
          <w:p w:rsidR="00C621D8" w:rsidRDefault="00C708E8">
            <w:pPr>
              <w:jc w:val="both"/>
            </w:pPr>
            <w:r>
              <w:t>г. Москва</w:t>
            </w:r>
          </w:p>
        </w:tc>
        <w:tc>
          <w:tcPr>
            <w:tcW w:w="4999" w:type="dxa"/>
          </w:tcPr>
          <w:p w:rsidR="00C621D8" w:rsidRDefault="00C708E8" w:rsidP="00C708E8">
            <w:pPr>
              <w:jc w:val="right"/>
            </w:pPr>
            <w:r>
              <w:t>«__» _______ 2026 года</w:t>
            </w:r>
          </w:p>
        </w:tc>
      </w:tr>
    </w:tbl>
    <w:p w:rsidR="00C621D8" w:rsidRDefault="00C621D8">
      <w:pPr>
        <w:jc w:val="both"/>
      </w:pPr>
    </w:p>
    <w:p w:rsidR="00C621D8" w:rsidRDefault="00C708E8">
      <w:pPr>
        <w:pStyle w:val="Standard"/>
        <w:ind w:firstLine="567"/>
        <w:jc w:val="both"/>
        <w:rPr>
          <w:b/>
          <w:lang w:val="ru-RU"/>
        </w:rPr>
      </w:pPr>
      <w:r>
        <w:rPr>
          <w:b/>
          <w:lang w:val="ru-RU"/>
        </w:rPr>
        <w:t xml:space="preserve">Общество с ограниченной ответственностью ______________ </w:t>
      </w:r>
      <w:r>
        <w:rPr>
          <w:lang w:val="ru-RU"/>
        </w:rPr>
        <w:t xml:space="preserve">в </w:t>
      </w:r>
      <w:r>
        <w:rPr>
          <w:rFonts w:cs="Times New Roman"/>
          <w:spacing w:val="-1"/>
          <w:lang w:val="ru-RU"/>
        </w:rPr>
        <w:t xml:space="preserve">лице </w:t>
      </w:r>
      <w:r>
        <w:rPr>
          <w:rFonts w:eastAsia="Times New Roman" w:cs="Times New Roman"/>
          <w:spacing w:val="-4"/>
          <w:lang w:val="ru-RU" w:eastAsia="ru-RU" w:bidi="ar-SA"/>
        </w:rPr>
        <w:t>Генерального директора _______________________________________, действующего на основании Устава, именуемое в дальнейшем «</w:t>
      </w:r>
      <w:r>
        <w:rPr>
          <w:rFonts w:eastAsia="Times New Roman" w:cs="Times New Roman"/>
          <w:b/>
          <w:bCs/>
          <w:spacing w:val="-4"/>
          <w:lang w:val="ru-RU" w:eastAsia="ru-RU" w:bidi="ar-SA"/>
        </w:rPr>
        <w:t>Заказчик»</w:t>
      </w:r>
      <w:r>
        <w:rPr>
          <w:rFonts w:eastAsia="Times New Roman" w:cs="Times New Roman"/>
          <w:spacing w:val="-4"/>
          <w:lang w:val="ru-RU" w:eastAsia="ru-RU" w:bidi="ar-SA"/>
        </w:rPr>
        <w:t>, с одной стороны, и</w:t>
      </w:r>
    </w:p>
    <w:p w:rsidR="00C621D8" w:rsidRDefault="00C708E8">
      <w:pPr>
        <w:shd w:val="clear" w:color="auto" w:fill="FFFFFF"/>
        <w:ind w:firstLine="567"/>
        <w:jc w:val="both"/>
        <w:rPr>
          <w:color w:val="000000"/>
          <w:spacing w:val="-4"/>
        </w:rPr>
      </w:pPr>
      <w:r>
        <w:rPr>
          <w:b/>
          <w:color w:val="000000"/>
          <w:spacing w:val="-1"/>
        </w:rPr>
        <w:t>Автономная некоммерческая организация «Испытательный центр по контролю качества пищевых продуктов «НОРТЕСТ» (АНО «Испытательный центр «НОРТЕСТ»)</w:t>
      </w:r>
      <w:r>
        <w:rPr>
          <w:color w:val="000000"/>
        </w:rPr>
        <w:t xml:space="preserve">, </w:t>
      </w:r>
      <w:r>
        <w:rPr>
          <w:color w:val="000000"/>
          <w:spacing w:val="-1"/>
        </w:rPr>
        <w:t>в лице Генерального директора Дорофеева Павла Сергеевича,</w:t>
      </w:r>
      <w:r>
        <w:rPr>
          <w:color w:val="000000"/>
        </w:rPr>
        <w:t xml:space="preserve"> действующего на основании </w:t>
      </w:r>
      <w:r>
        <w:rPr>
          <w:color w:val="000000"/>
          <w:spacing w:val="-4"/>
        </w:rPr>
        <w:t>Устава</w:t>
      </w:r>
      <w:r>
        <w:rPr>
          <w:color w:val="000000"/>
        </w:rPr>
        <w:t>, именуемое в дальнейшем «</w:t>
      </w:r>
      <w:r>
        <w:rPr>
          <w:b/>
          <w:bCs/>
          <w:color w:val="000000"/>
        </w:rPr>
        <w:t>Исполнитель»</w:t>
      </w:r>
      <w:r>
        <w:rPr>
          <w:color w:val="000000"/>
          <w:spacing w:val="-1"/>
        </w:rPr>
        <w:t>,</w:t>
      </w:r>
      <w:r>
        <w:rPr>
          <w:color w:val="000000"/>
          <w:spacing w:val="-4"/>
        </w:rPr>
        <w:t xml:space="preserve"> с другой стороны, </w:t>
      </w:r>
      <w:r>
        <w:rPr>
          <w:color w:val="000000"/>
          <w:spacing w:val="-1"/>
        </w:rPr>
        <w:t>совместно именуемые «</w:t>
      </w:r>
      <w:r>
        <w:rPr>
          <w:b/>
          <w:bCs/>
          <w:color w:val="000000"/>
          <w:spacing w:val="-1"/>
        </w:rPr>
        <w:t>Стороны</w:t>
      </w:r>
      <w:r>
        <w:rPr>
          <w:color w:val="000000"/>
          <w:spacing w:val="-1"/>
        </w:rPr>
        <w:t>», а по отдельности – «</w:t>
      </w:r>
      <w:r>
        <w:rPr>
          <w:b/>
          <w:bCs/>
          <w:color w:val="000000"/>
          <w:spacing w:val="-1"/>
        </w:rPr>
        <w:t>Сторона</w:t>
      </w:r>
      <w:r>
        <w:rPr>
          <w:color w:val="000000"/>
          <w:spacing w:val="-1"/>
        </w:rPr>
        <w:t>», заключили настоящий договор о нижеследующем:</w:t>
      </w:r>
    </w:p>
    <w:p w:rsidR="00C621D8" w:rsidRDefault="00C708E8">
      <w:pPr>
        <w:numPr>
          <w:ilvl w:val="0"/>
          <w:numId w:val="3"/>
        </w:numPr>
        <w:spacing w:before="120"/>
        <w:ind w:left="714" w:hanging="357"/>
        <w:jc w:val="center"/>
        <w:rPr>
          <w:color w:val="000000"/>
        </w:rPr>
      </w:pPr>
      <w:r>
        <w:rPr>
          <w:b/>
          <w:color w:val="000000"/>
        </w:rPr>
        <w:t>ПРЕДМЕТ ДОГОВОРА</w:t>
      </w:r>
    </w:p>
    <w:p w:rsidR="00C621D8" w:rsidRDefault="00C708E8">
      <w:pPr>
        <w:jc w:val="both"/>
        <w:rPr>
          <w:color w:val="000000"/>
        </w:rPr>
      </w:pPr>
      <w:r>
        <w:rPr>
          <w:color w:val="000000"/>
        </w:rPr>
        <w:t>1.1. Исполнитель обязуется за вознаграждение на основании согласованной Заявки Заказчика оказать услуги</w:t>
      </w:r>
      <w:r>
        <w:t xml:space="preserve"> по </w:t>
      </w:r>
      <w:r w:rsidR="00D027DE">
        <w:rPr>
          <w:color w:val="000000"/>
        </w:rPr>
        <w:t>лабораторным исследованиям</w:t>
      </w:r>
      <w:r>
        <w:t xml:space="preserve"> проб сточных вод, а в случае необходимости по отбору проб </w:t>
      </w:r>
      <w:r>
        <w:rPr>
          <w:color w:val="000000"/>
        </w:rPr>
        <w:t>(д</w:t>
      </w:r>
      <w:r>
        <w:t>алее – Услуги),</w:t>
      </w:r>
      <w:r>
        <w:rPr>
          <w:color w:val="000000"/>
        </w:rPr>
        <w:t xml:space="preserve"> в соответствии с Заявкой Заказчика, </w:t>
      </w:r>
      <w:r>
        <w:t xml:space="preserve">а </w:t>
      </w:r>
      <w:r>
        <w:rPr>
          <w:color w:val="000000"/>
        </w:rPr>
        <w:t>Заказчик</w:t>
      </w:r>
      <w:r>
        <w:t xml:space="preserve"> обязуется принять оказанные Услуги и оплатить обусловленную Договором стоимость.</w:t>
      </w:r>
    </w:p>
    <w:p w:rsidR="00C621D8" w:rsidRDefault="00C708E8">
      <w:pPr>
        <w:jc w:val="both"/>
        <w:rPr>
          <w:color w:val="000000"/>
        </w:rPr>
      </w:pPr>
      <w:r>
        <w:rPr>
          <w:color w:val="000000"/>
        </w:rPr>
        <w:t xml:space="preserve">1.2. Оказание Услуг осуществляется на основании Заявки Заказчика, составляемой по форме системы менеджмента качества лаборатории, и направляемой на </w:t>
      </w:r>
      <w:r>
        <w:t>эл. почту Исполнителя</w:t>
      </w:r>
      <w:r>
        <w:rPr>
          <w:rStyle w:val="af3"/>
        </w:rPr>
        <w:t>.</w:t>
      </w:r>
      <w:r>
        <w:rPr>
          <w:color w:val="000000"/>
        </w:rPr>
        <w:t xml:space="preserve"> В Заявке указывается </w:t>
      </w:r>
      <w:r>
        <w:t>дата и время отбора проб, определяемые показатели и количество проб. При этом время отбора проб Исполнителем не может быть менее 24 (двадцати четырех) часов с момента поступления Заявки к Исполнителю.</w:t>
      </w:r>
    </w:p>
    <w:p w:rsidR="00C621D8" w:rsidRDefault="00C708E8">
      <w:pPr>
        <w:jc w:val="both"/>
        <w:rPr>
          <w:color w:val="000000"/>
        </w:rPr>
      </w:pPr>
      <w:r>
        <w:t xml:space="preserve">1.3. Место оказания Услуг: </w:t>
      </w:r>
      <w:r>
        <w:rPr>
          <w:rFonts w:eastAsiaTheme="minorHAnsi"/>
          <w:lang w:eastAsia="en-US"/>
        </w:rPr>
        <w:t xml:space="preserve">Исполнитель своими силами и средствами производит отбор проб на территории Заказчика по </w:t>
      </w:r>
      <w:proofErr w:type="gramStart"/>
      <w:r>
        <w:rPr>
          <w:rFonts w:eastAsiaTheme="minorHAnsi"/>
          <w:lang w:eastAsia="en-US"/>
        </w:rPr>
        <w:t>адресу:_</w:t>
      </w:r>
      <w:proofErr w:type="gramEnd"/>
      <w:r>
        <w:rPr>
          <w:rFonts w:eastAsiaTheme="minorHAnsi"/>
          <w:lang w:eastAsia="en-US"/>
        </w:rPr>
        <w:t>____________, либо получает пробы от представителя Заказчика по адресу: г. Москва, 2-я Магистральная, 18А.</w:t>
      </w:r>
    </w:p>
    <w:p w:rsidR="00C621D8" w:rsidRDefault="00C708E8">
      <w:pPr>
        <w:jc w:val="both"/>
        <w:rPr>
          <w:color w:val="000000"/>
        </w:rPr>
      </w:pPr>
      <w:r>
        <w:rPr>
          <w:color w:val="000000"/>
        </w:rPr>
        <w:t xml:space="preserve">1.4. Результатом оказанных Услуг является предоставление Протокола </w:t>
      </w:r>
      <w:r w:rsidR="00D027DE">
        <w:rPr>
          <w:color w:val="000000"/>
        </w:rPr>
        <w:t>исследования (испытания)</w:t>
      </w:r>
      <w:r>
        <w:rPr>
          <w:color w:val="000000"/>
        </w:rPr>
        <w:t xml:space="preserve"> сточной воды по показателям, указанным в Заявке, в течение 14 (четырнадцати) рабочих дней с момента отбора проб или получения от Заказчика проб сточных вод Исполнителем. За исключением случаев, когда выполнение испытаний/измерений по заявленному показателю проводится в течение более длительного времени, что регламентировано методикой выполнения испытаний/измерений.</w:t>
      </w:r>
    </w:p>
    <w:p w:rsidR="00C621D8" w:rsidRDefault="00C708E8">
      <w:pPr>
        <w:jc w:val="both"/>
        <w:rPr>
          <w:color w:val="000000"/>
        </w:rPr>
      </w:pPr>
      <w:r>
        <w:rPr>
          <w:color w:val="000000"/>
        </w:rPr>
        <w:t xml:space="preserve">1.5. По запросу Заказчика Исполнитель может оказать дополнительные услуги, перечень и стоимость которых указаны в Приложении № 2 к настоящему Договору (далее – Дополнительные услуги). Срок оказания Дополнительных услуг составляет 2 (два) рабочих дня с даты поступления соответствующего запроса от Заказчика. </w:t>
      </w:r>
    </w:p>
    <w:p w:rsidR="00C621D8" w:rsidRDefault="00C708E8">
      <w:pPr>
        <w:jc w:val="both"/>
        <w:rPr>
          <w:color w:val="000000"/>
        </w:rPr>
      </w:pPr>
      <w:r>
        <w:rPr>
          <w:color w:val="000000"/>
        </w:rPr>
        <w:t xml:space="preserve">1.6. Оказание консультационных услуг о причинах появления каких-либо веществ в сточных водах Заказчика, свойствах этих веществ и по другим вопросам, прямо не предусмотренным настоящим Договором, в предмет настоящего Договора не входит. </w:t>
      </w:r>
    </w:p>
    <w:p w:rsidR="00C621D8" w:rsidRDefault="00C621D8">
      <w:pPr>
        <w:jc w:val="both"/>
        <w:rPr>
          <w:color w:val="000000"/>
        </w:rPr>
      </w:pPr>
    </w:p>
    <w:p w:rsidR="00C621D8" w:rsidRDefault="00C708E8">
      <w:pPr>
        <w:numPr>
          <w:ilvl w:val="0"/>
          <w:numId w:val="3"/>
        </w:numPr>
        <w:spacing w:before="120"/>
        <w:ind w:left="0" w:firstLine="357"/>
        <w:jc w:val="center"/>
        <w:rPr>
          <w:b/>
          <w:color w:val="000000"/>
        </w:rPr>
      </w:pPr>
      <w:r>
        <w:rPr>
          <w:b/>
          <w:color w:val="000000"/>
        </w:rPr>
        <w:t>СТОИМОСТЬ УСЛУГ</w:t>
      </w:r>
    </w:p>
    <w:p w:rsidR="00C621D8" w:rsidRDefault="00C708E8">
      <w:pPr>
        <w:jc w:val="both"/>
        <w:rPr>
          <w:color w:val="000000"/>
        </w:rPr>
      </w:pPr>
      <w:r>
        <w:rPr>
          <w:color w:val="000000"/>
        </w:rPr>
        <w:t>2.1. Общая стоимость Услуг определяется Сторонами отдельно по каждой Заявке на основании Перечня и стоимости услуг, указанных в Приложении №1 к настоящему Договору. Общая стоимость Услуг включает в себя вознаграждение Исполнителя за оказание Услуг, а также все иные возможные расходы Исполнителя, связанные с исполнением обязательств по настоящему Договору.</w:t>
      </w:r>
    </w:p>
    <w:p w:rsidR="00C621D8" w:rsidRPr="00A74D5C" w:rsidRDefault="00C708E8">
      <w:pPr>
        <w:jc w:val="both"/>
        <w:rPr>
          <w:color w:val="000000"/>
        </w:rPr>
      </w:pPr>
      <w:r>
        <w:rPr>
          <w:color w:val="000000"/>
        </w:rPr>
        <w:t>2.2. В случае, если по Заявке Заказчика Исполнителем был осуществлен выезд для отбора проб или получения проб, однако отбор проб или получение проб не состоялись не по вине Исполнителя, Заказчик обязуется оплатить Исполнителю стоимость услуг по выезду Исполнителя в размере 7 </w:t>
      </w:r>
      <w:r w:rsidR="00A74D5C">
        <w:rPr>
          <w:color w:val="000000"/>
        </w:rPr>
        <w:t xml:space="preserve">000 (семи тысяч) рублей 00 </w:t>
      </w:r>
      <w:proofErr w:type="gramStart"/>
      <w:r w:rsidR="00A74D5C">
        <w:rPr>
          <w:color w:val="000000"/>
        </w:rPr>
        <w:t>коп.</w:t>
      </w:r>
      <w:r w:rsidR="00A74D5C" w:rsidRPr="00A74D5C">
        <w:rPr>
          <w:color w:val="000000"/>
        </w:rPr>
        <w:t>,</w:t>
      </w:r>
      <w:proofErr w:type="gramEnd"/>
      <w:r w:rsidR="00A74D5C" w:rsidRPr="00A74D5C">
        <w:rPr>
          <w:color w:val="000000"/>
        </w:rPr>
        <w:t xml:space="preserve"> включая НДС 5%.</w:t>
      </w:r>
    </w:p>
    <w:p w:rsidR="00C621D8" w:rsidRDefault="00C708E8">
      <w:pPr>
        <w:jc w:val="both"/>
        <w:rPr>
          <w:color w:val="000000"/>
        </w:rPr>
      </w:pPr>
      <w:r>
        <w:rPr>
          <w:color w:val="000000"/>
        </w:rPr>
        <w:t xml:space="preserve">2.3. Общая стоимость Дополнительных услуг определяется на основании Перечня и стоимости дополнительных услуг, указанных в Приложении № 2 к настоящему Договору. </w:t>
      </w:r>
    </w:p>
    <w:p w:rsidR="00C621D8" w:rsidRDefault="00C708E8">
      <w:pPr>
        <w:jc w:val="both"/>
      </w:pPr>
      <w:r>
        <w:t>2.4. Оплата Услуг по Договору, а также Дополнительных услуг (п. 2.3) и выезда Исполнителя (п. 2.2) производится Заказчиком по счетам, предоставленным Исполнителем.</w:t>
      </w:r>
    </w:p>
    <w:p w:rsidR="00C621D8" w:rsidRDefault="00C708E8">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425"/>
        </w:tabs>
        <w:jc w:val="both"/>
        <w:rPr>
          <w:color w:val="000000"/>
          <w:highlight w:val="white"/>
        </w:rPr>
      </w:pPr>
      <w:r>
        <w:rPr>
          <w:color w:val="000000"/>
          <w:highlight w:val="white"/>
        </w:rPr>
        <w:lastRenderedPageBreak/>
        <w:t>2.5. Заказчик оплачивает счет в размере 100% предоплаты по каждой Заявке в течение 7 (семи) рабочих дней с даты предоставления счета Заказчику.</w:t>
      </w:r>
    </w:p>
    <w:p w:rsidR="00C621D8" w:rsidRDefault="00C708E8">
      <w:pPr>
        <w:jc w:val="both"/>
      </w:pPr>
      <w:r>
        <w:t xml:space="preserve">2.6. В случае отказа Заказчика от услуг Исполнителя после проведения Исполнителем отбора проб или получения проб от Заказчика, Заказчик обязуется компенсировать Исполнителю все понесенные исполнителем расходы, связанные с оказанием Услуг. </w:t>
      </w:r>
    </w:p>
    <w:p w:rsidR="00C621D8" w:rsidRDefault="00C708E8">
      <w:pPr>
        <w:jc w:val="both"/>
        <w:rPr>
          <w:iCs/>
          <w:lang w:eastAsia="en-US"/>
        </w:rPr>
      </w:pPr>
      <w:r>
        <w:t xml:space="preserve">2.7. </w:t>
      </w:r>
      <w:r>
        <w:rPr>
          <w:iCs/>
          <w:lang w:eastAsia="en-US"/>
        </w:rPr>
        <w:t xml:space="preserve">Оплата производится Заказчиком посредством перечисления денежных средств на расчетный счет Исполнителя по реквизитам, указанным в настоящем Договоре. Днем выполнения обязательств Заказчика по оплате считается дата списания денежных средств с расчетного счета Заказчика (Плательщика). </w:t>
      </w:r>
    </w:p>
    <w:p w:rsidR="00C621D8" w:rsidRPr="00A74D5C" w:rsidRDefault="00C708E8">
      <w:pPr>
        <w:jc w:val="both"/>
        <w:rPr>
          <w:lang w:eastAsia="en-US"/>
        </w:rPr>
      </w:pPr>
      <w:r>
        <w:rPr>
          <w:iCs/>
          <w:lang w:eastAsia="en-US"/>
        </w:rPr>
        <w:t>2.8. Минимальная стоимость Заказа с учетом выезда специалиста в пределах МКАД составля</w:t>
      </w:r>
      <w:r w:rsidR="00A74D5C">
        <w:rPr>
          <w:iCs/>
          <w:lang w:eastAsia="en-US"/>
        </w:rPr>
        <w:t xml:space="preserve">ет 10 000 (Десять тысяч) рублей 00 </w:t>
      </w:r>
      <w:r w:rsidR="00A74D5C" w:rsidRPr="00A74D5C">
        <w:rPr>
          <w:iCs/>
          <w:lang w:eastAsia="en-US"/>
        </w:rPr>
        <w:t>коп., включая НДС 5%.</w:t>
      </w:r>
      <w:bookmarkStart w:id="0" w:name="_GoBack"/>
      <w:bookmarkEnd w:id="0"/>
    </w:p>
    <w:p w:rsidR="00C621D8" w:rsidRDefault="00C708E8">
      <w:pPr>
        <w:jc w:val="both"/>
        <w:rPr>
          <w:color w:val="000000"/>
        </w:rPr>
      </w:pPr>
      <w:r>
        <w:t xml:space="preserve">2.9. </w:t>
      </w:r>
      <w:r>
        <w:rPr>
          <w:color w:val="000000"/>
        </w:rPr>
        <w:t xml:space="preserve">АНО «Испытательный центр «НОРТЕСТ» применяет упрощенную систему налогообложения. </w:t>
      </w:r>
      <w:r>
        <w:t xml:space="preserve">Стоимость Услуг, Дополнительных услуг и услуг по выезду по настоящему Договору облагается </w:t>
      </w:r>
      <w:r>
        <w:rPr>
          <w:color w:val="000000"/>
        </w:rPr>
        <w:t>НДС в размере 5% в соответствии с изменениями, внесенными в НК РФ Федеральным законом от 12.07.2024 г. № 176-ФЗ в отношении налогоплательщиков, применяющих упрощенную систему налогообложения.</w:t>
      </w:r>
    </w:p>
    <w:p w:rsidR="00C621D8" w:rsidRDefault="00C708E8">
      <w:pPr>
        <w:jc w:val="both"/>
        <w:rPr>
          <w:color w:val="000000"/>
        </w:rPr>
      </w:pPr>
      <w:r>
        <w:rPr>
          <w:color w:val="000000"/>
        </w:rPr>
        <w:t xml:space="preserve">2.10. Исполнитель вправе в одностороннем порядке изменить цены, указанные в Приложениях №№ 1 и 2 к настоящему Договору, уведомив Заказчика об изменении цен не позднее 30 (Тридцати) календарных дней до даты вступления в силу соответствующих изменений. В случае несогласия Заказчика с новыми ценами и </w:t>
      </w:r>
      <w:proofErr w:type="spellStart"/>
      <w:r>
        <w:rPr>
          <w:color w:val="000000"/>
        </w:rPr>
        <w:t>недостижения</w:t>
      </w:r>
      <w:proofErr w:type="spellEnd"/>
      <w:r>
        <w:rPr>
          <w:color w:val="000000"/>
        </w:rPr>
        <w:t xml:space="preserve"> Сторонами соглашения по вопросу ценообразования, Заказчик вправе расторгнуть Договор в одностороннем порядке, направив Исполнителю соответствующее уведомление не позднее даты вступления в силу изменений цен. При этом Услуги по ранее принятым заявкам оказываются в соответствии с условиями Договора, и Договор сохраняет свое действие до полного исполнения Сторонами обязательств по ранее принятым Заявкам.</w:t>
      </w:r>
    </w:p>
    <w:p w:rsidR="00C621D8" w:rsidRDefault="00C621D8">
      <w:pPr>
        <w:jc w:val="both"/>
        <w:rPr>
          <w:color w:val="000000"/>
        </w:rPr>
      </w:pPr>
    </w:p>
    <w:p w:rsidR="00C621D8" w:rsidRDefault="00C708E8">
      <w:pPr>
        <w:numPr>
          <w:ilvl w:val="0"/>
          <w:numId w:val="3"/>
        </w:numPr>
        <w:spacing w:before="60"/>
        <w:ind w:left="0" w:firstLine="357"/>
        <w:jc w:val="center"/>
        <w:rPr>
          <w:b/>
          <w:color w:val="000000"/>
        </w:rPr>
      </w:pPr>
      <w:r>
        <w:rPr>
          <w:b/>
          <w:color w:val="000000"/>
        </w:rPr>
        <w:t>ПРАВА И ОБЯЗАННОСТИ СТОРОН</w:t>
      </w:r>
    </w:p>
    <w:p w:rsidR="00C621D8" w:rsidRDefault="00C708E8">
      <w:pPr>
        <w:numPr>
          <w:ilvl w:val="1"/>
          <w:numId w:val="4"/>
        </w:numPr>
        <w:ind w:left="709" w:hanging="709"/>
        <w:jc w:val="both"/>
        <w:rPr>
          <w:b/>
          <w:color w:val="000000"/>
        </w:rPr>
      </w:pPr>
      <w:r>
        <w:rPr>
          <w:color w:val="000000"/>
        </w:rPr>
        <w:t>Для оказания Услуг Исполнитель обязуется:</w:t>
      </w:r>
    </w:p>
    <w:p w:rsidR="00C621D8" w:rsidRDefault="00C708E8">
      <w:pPr>
        <w:numPr>
          <w:ilvl w:val="2"/>
          <w:numId w:val="4"/>
        </w:numPr>
        <w:ind w:left="0" w:firstLine="0"/>
        <w:jc w:val="both"/>
        <w:rPr>
          <w:b/>
          <w:color w:val="000000"/>
        </w:rPr>
      </w:pPr>
      <w:r>
        <w:rPr>
          <w:color w:val="000000"/>
        </w:rPr>
        <w:t>Обеспечить оказание Услуг в полном объеме и с надлежащим качеством;</w:t>
      </w:r>
    </w:p>
    <w:p w:rsidR="00C621D8" w:rsidRDefault="00C708E8">
      <w:pPr>
        <w:numPr>
          <w:ilvl w:val="2"/>
          <w:numId w:val="4"/>
        </w:numPr>
        <w:ind w:left="0" w:firstLine="0"/>
        <w:jc w:val="both"/>
        <w:rPr>
          <w:b/>
          <w:color w:val="000000"/>
        </w:rPr>
      </w:pPr>
      <w:r>
        <w:rPr>
          <w:color w:val="000000"/>
        </w:rPr>
        <w:t>Неукоснительно соблюдать действующие в РФ правила пожарной безопасности, техники безопасности и охраны окружающей среды;</w:t>
      </w:r>
    </w:p>
    <w:p w:rsidR="00C621D8" w:rsidRDefault="00C708E8">
      <w:pPr>
        <w:numPr>
          <w:ilvl w:val="2"/>
          <w:numId w:val="4"/>
        </w:numPr>
        <w:ind w:left="0" w:firstLine="0"/>
        <w:jc w:val="both"/>
        <w:rPr>
          <w:b/>
          <w:color w:val="000000"/>
        </w:rPr>
      </w:pPr>
      <w:r>
        <w:rPr>
          <w:color w:val="000000"/>
        </w:rPr>
        <w:t xml:space="preserve">Обеспечить готовность результата оказанных Услуг и их сдачу Заказчику в установленные настоящим Договором сроки; </w:t>
      </w:r>
    </w:p>
    <w:p w:rsidR="00C621D8" w:rsidRDefault="00C708E8">
      <w:pPr>
        <w:numPr>
          <w:ilvl w:val="2"/>
          <w:numId w:val="4"/>
        </w:numPr>
        <w:ind w:left="0" w:firstLine="0"/>
        <w:jc w:val="both"/>
        <w:rPr>
          <w:b/>
          <w:color w:val="000000"/>
        </w:rPr>
      </w:pPr>
      <w:r>
        <w:rPr>
          <w:color w:val="000000"/>
        </w:rPr>
        <w:t>И</w:t>
      </w:r>
      <w:r>
        <w:rPr>
          <w:bCs/>
        </w:rPr>
        <w:t xml:space="preserve">сполнять полученные в ходе оказания Услуг указания Заказчика, если такие указания не противоречат условиям настоящего Договора и не представляют собой вмешательства в оперативно-хозяйственную деятельность </w:t>
      </w:r>
      <w:r>
        <w:rPr>
          <w:color w:val="000000"/>
        </w:rPr>
        <w:t>Исполнителя</w:t>
      </w:r>
      <w:r>
        <w:rPr>
          <w:bCs/>
        </w:rPr>
        <w:t>;</w:t>
      </w:r>
    </w:p>
    <w:p w:rsidR="00C621D8" w:rsidRDefault="00C708E8">
      <w:pPr>
        <w:numPr>
          <w:ilvl w:val="2"/>
          <w:numId w:val="4"/>
        </w:numPr>
        <w:ind w:left="0" w:firstLine="0"/>
        <w:jc w:val="both"/>
        <w:rPr>
          <w:b/>
          <w:color w:val="000000"/>
        </w:rPr>
      </w:pPr>
      <w:r>
        <w:rPr>
          <w:color w:val="000000"/>
        </w:rPr>
        <w:t>П</w:t>
      </w:r>
      <w:r>
        <w:t>о письменному требованию Заказчика за счет Исполнителя исправить все недостатки, выявленные при приемке Услуг в течение 5 (пяти) рабочих дней с момента их выявления;</w:t>
      </w:r>
    </w:p>
    <w:p w:rsidR="00C621D8" w:rsidRDefault="00C708E8">
      <w:pPr>
        <w:numPr>
          <w:ilvl w:val="2"/>
          <w:numId w:val="4"/>
        </w:numPr>
        <w:ind w:left="0" w:firstLine="0"/>
        <w:jc w:val="both"/>
        <w:rPr>
          <w:b/>
          <w:color w:val="000000"/>
        </w:rPr>
      </w:pPr>
      <w:r>
        <w:t xml:space="preserve">Незамедлительно (в течение 3 (трех) рабочих дней) письменно предупредить Заказчика: </w:t>
      </w:r>
    </w:p>
    <w:p w:rsidR="00C621D8" w:rsidRDefault="00C708E8">
      <w:pPr>
        <w:numPr>
          <w:ilvl w:val="0"/>
          <w:numId w:val="9"/>
        </w:numPr>
        <w:jc w:val="both"/>
        <w:rPr>
          <w:color w:val="000000"/>
        </w:rPr>
      </w:pPr>
      <w:r>
        <w:t xml:space="preserve">о любых, не зависящих от </w:t>
      </w:r>
      <w:r>
        <w:rPr>
          <w:color w:val="000000"/>
        </w:rPr>
        <w:t>Исполнителя</w:t>
      </w:r>
      <w:r>
        <w:t xml:space="preserve"> обстоятельствах, которые препятствуют оказанию Услуг, либо создают невозможность своевременного завершения оказания Услуг; </w:t>
      </w:r>
    </w:p>
    <w:p w:rsidR="00C621D8" w:rsidRDefault="00C708E8">
      <w:pPr>
        <w:numPr>
          <w:ilvl w:val="0"/>
          <w:numId w:val="9"/>
        </w:numPr>
        <w:jc w:val="both"/>
        <w:rPr>
          <w:color w:val="000000"/>
        </w:rPr>
      </w:pPr>
      <w:r>
        <w:t>о неблагоприятных для Заказчика последствиях выполнения его письменных указаний о способе оказания Услуг.</w:t>
      </w:r>
    </w:p>
    <w:p w:rsidR="00C621D8" w:rsidRDefault="00C708E8">
      <w:pPr>
        <w:numPr>
          <w:ilvl w:val="1"/>
          <w:numId w:val="4"/>
        </w:numPr>
        <w:ind w:left="567" w:hanging="567"/>
        <w:jc w:val="both"/>
        <w:rPr>
          <w:b/>
          <w:color w:val="000000"/>
        </w:rPr>
      </w:pPr>
      <w:r>
        <w:rPr>
          <w:color w:val="000000"/>
        </w:rPr>
        <w:t>Исполнитель имеет право:</w:t>
      </w:r>
    </w:p>
    <w:p w:rsidR="00C621D8" w:rsidRDefault="00C708E8">
      <w:pPr>
        <w:numPr>
          <w:ilvl w:val="2"/>
          <w:numId w:val="4"/>
        </w:numPr>
        <w:ind w:left="0" w:firstLine="0"/>
        <w:jc w:val="both"/>
        <w:rPr>
          <w:b/>
          <w:color w:val="000000"/>
        </w:rPr>
      </w:pPr>
      <w:r>
        <w:rPr>
          <w:color w:val="000000"/>
        </w:rPr>
        <w:t>Привлекать необходимые субподрядные организации, за сроки и результаты оказания Услуг, которых Исполнитель несет перед Заказчиком полную и исключительную ответственность.</w:t>
      </w:r>
    </w:p>
    <w:p w:rsidR="00C621D8" w:rsidRDefault="00C708E8">
      <w:pPr>
        <w:numPr>
          <w:ilvl w:val="1"/>
          <w:numId w:val="4"/>
        </w:numPr>
        <w:ind w:left="0" w:firstLine="0"/>
        <w:jc w:val="both"/>
        <w:rPr>
          <w:b/>
          <w:color w:val="000000"/>
        </w:rPr>
      </w:pPr>
      <w:r>
        <w:rPr>
          <w:color w:val="000000"/>
        </w:rPr>
        <w:t>Заказчик обязуется:</w:t>
      </w:r>
    </w:p>
    <w:p w:rsidR="00C621D8" w:rsidRDefault="00C708E8">
      <w:pPr>
        <w:numPr>
          <w:ilvl w:val="2"/>
          <w:numId w:val="4"/>
        </w:numPr>
        <w:ind w:left="0" w:firstLine="0"/>
        <w:jc w:val="both"/>
        <w:rPr>
          <w:b/>
          <w:color w:val="000000"/>
        </w:rPr>
      </w:pPr>
      <w:r>
        <w:rPr>
          <w:color w:val="000000"/>
        </w:rPr>
        <w:t>После получения Универсального передаточного документа (далее – УПД)</w:t>
      </w:r>
      <w:r>
        <w:t xml:space="preserve"> </w:t>
      </w:r>
      <w:r>
        <w:rPr>
          <w:color w:val="000000"/>
        </w:rPr>
        <w:t xml:space="preserve">принять оказанные Исполнителем Услуги в порядке, предусмотренном настоящим Договором; </w:t>
      </w:r>
    </w:p>
    <w:p w:rsidR="00C621D8" w:rsidRDefault="00C708E8">
      <w:pPr>
        <w:numPr>
          <w:ilvl w:val="2"/>
          <w:numId w:val="4"/>
        </w:numPr>
        <w:ind w:left="0" w:firstLine="0"/>
        <w:jc w:val="both"/>
        <w:rPr>
          <w:b/>
          <w:color w:val="000000"/>
        </w:rPr>
      </w:pPr>
      <w:r>
        <w:rPr>
          <w:color w:val="000000"/>
        </w:rPr>
        <w:t>Оплатить Услуги в размерах и в порядке, установленными настоящим Договором.</w:t>
      </w:r>
    </w:p>
    <w:p w:rsidR="00C621D8" w:rsidRDefault="00C708E8">
      <w:pPr>
        <w:numPr>
          <w:ilvl w:val="2"/>
          <w:numId w:val="4"/>
        </w:numPr>
        <w:ind w:left="0" w:firstLine="0"/>
        <w:jc w:val="both"/>
        <w:rPr>
          <w:b/>
          <w:color w:val="000000"/>
        </w:rPr>
      </w:pPr>
      <w:r>
        <w:rPr>
          <w:color w:val="000000"/>
        </w:rPr>
        <w:t>Предоставить беспрепятственный доступ к месту отбора проб сточной воды, в том числе предоставить Исполнителю доступ на территорию отбора, открыть колодцы для отбора и указать их местоположение.</w:t>
      </w:r>
    </w:p>
    <w:p w:rsidR="00C621D8" w:rsidRDefault="00C708E8">
      <w:pPr>
        <w:numPr>
          <w:ilvl w:val="1"/>
          <w:numId w:val="4"/>
        </w:numPr>
        <w:ind w:left="0" w:firstLine="0"/>
        <w:jc w:val="both"/>
        <w:rPr>
          <w:b/>
          <w:color w:val="000000"/>
        </w:rPr>
      </w:pPr>
      <w:r>
        <w:rPr>
          <w:color w:val="000000"/>
        </w:rPr>
        <w:lastRenderedPageBreak/>
        <w:t>Заказчик имеет право:</w:t>
      </w:r>
    </w:p>
    <w:p w:rsidR="00C621D8" w:rsidRDefault="00C708E8">
      <w:pPr>
        <w:numPr>
          <w:ilvl w:val="2"/>
          <w:numId w:val="4"/>
        </w:numPr>
        <w:ind w:left="0" w:firstLine="0"/>
        <w:jc w:val="both"/>
        <w:rPr>
          <w:b/>
          <w:color w:val="000000"/>
        </w:rPr>
      </w:pPr>
      <w:r>
        <w:rPr>
          <w:color w:val="000000"/>
        </w:rPr>
        <w:t>В любое время до сдачи Исполнителем оказанных Услуг отказаться от исполнения Договора, компенсировав Исполнителю документально подтвержденные расходы, понесенные в связи с оказанием Услуг до получения извещения об отказе Заказчика от исполнения Договора.</w:t>
      </w:r>
    </w:p>
    <w:p w:rsidR="00C621D8" w:rsidRDefault="00C708E8">
      <w:pPr>
        <w:numPr>
          <w:ilvl w:val="2"/>
          <w:numId w:val="4"/>
        </w:numPr>
        <w:ind w:left="0" w:firstLine="0"/>
        <w:jc w:val="both"/>
        <w:rPr>
          <w:color w:val="000000"/>
        </w:rPr>
      </w:pPr>
      <w:r>
        <w:rPr>
          <w:color w:val="000000"/>
        </w:rPr>
        <w:t>Заказчик поручает Исполнителю самостоятельно определять методы и методики измерений, необходимые для оказания Услуг по данному договору.</w:t>
      </w:r>
    </w:p>
    <w:p w:rsidR="00C621D8" w:rsidRDefault="00C621D8">
      <w:pPr>
        <w:ind w:left="851"/>
        <w:jc w:val="both"/>
        <w:rPr>
          <w:b/>
          <w:color w:val="000000"/>
        </w:rPr>
      </w:pPr>
    </w:p>
    <w:p w:rsidR="00C621D8" w:rsidRDefault="00C708E8">
      <w:pPr>
        <w:numPr>
          <w:ilvl w:val="0"/>
          <w:numId w:val="3"/>
        </w:numPr>
        <w:spacing w:before="60"/>
        <w:ind w:left="0" w:hanging="357"/>
        <w:jc w:val="center"/>
        <w:rPr>
          <w:b/>
          <w:color w:val="000000"/>
        </w:rPr>
      </w:pPr>
      <w:r>
        <w:rPr>
          <w:b/>
          <w:color w:val="000000"/>
        </w:rPr>
        <w:t>ПОРЯДОК ОКАЗАНИЯ УСЛУГ</w:t>
      </w:r>
    </w:p>
    <w:p w:rsidR="00C621D8" w:rsidRDefault="00C708E8">
      <w:pPr>
        <w:jc w:val="both"/>
        <w:rPr>
          <w:rStyle w:val="af3"/>
          <w:color w:val="auto"/>
          <w:u w:val="none"/>
        </w:rPr>
      </w:pPr>
      <w:r>
        <w:t xml:space="preserve">4.1. </w:t>
      </w:r>
      <w:r>
        <w:rPr>
          <w:color w:val="000000"/>
        </w:rPr>
        <w:t xml:space="preserve">Оказание услуг осуществляется на основании Заявки Заказчика, составляемой по форме системы менеджмента качества лаборатории, и направляемой на </w:t>
      </w:r>
      <w:r>
        <w:t>эл. почту Исполнител</w:t>
      </w:r>
      <w:r w:rsidRPr="00D027DE">
        <w:rPr>
          <w:color w:val="000000" w:themeColor="text1"/>
        </w:rPr>
        <w:t>я</w:t>
      </w:r>
      <w:r w:rsidRPr="00D027DE">
        <w:rPr>
          <w:rStyle w:val="af3"/>
          <w:color w:val="000000" w:themeColor="text1"/>
          <w:u w:val="none"/>
        </w:rPr>
        <w:t xml:space="preserve">. </w:t>
      </w:r>
      <w:r>
        <w:rPr>
          <w:rStyle w:val="af3"/>
          <w:color w:val="auto"/>
          <w:u w:val="none"/>
        </w:rPr>
        <w:t>Оказание Услуг без Заявки Заказчика не производится.</w:t>
      </w:r>
    </w:p>
    <w:p w:rsidR="00C621D8" w:rsidRDefault="00C708E8">
      <w:pPr>
        <w:jc w:val="both"/>
        <w:rPr>
          <w:rStyle w:val="af3"/>
          <w:color w:val="auto"/>
          <w:u w:val="none"/>
        </w:rPr>
      </w:pPr>
      <w:r>
        <w:rPr>
          <w:rStyle w:val="af3"/>
          <w:color w:val="auto"/>
          <w:u w:val="none"/>
        </w:rPr>
        <w:t xml:space="preserve">4.2. После получения Заявки Исполнитель проверяет наличие возможности проведения отбора или получения проб в указанные Заказчиком дату и время. При отсутствии такой возможности Исполнитель в течение 4 (четырех) часов уведомляет Заказчика о невозможности оказания Услуг по Заявке, при этом у Исполнителя не возникает обязательств по оказанию Услуг по такой Заявке, и Исполнитель не несет ответственности за неоказание Услуг. </w:t>
      </w:r>
    </w:p>
    <w:p w:rsidR="00C621D8" w:rsidRDefault="00C708E8">
      <w:pPr>
        <w:jc w:val="both"/>
        <w:rPr>
          <w:bCs/>
          <w:color w:val="000000"/>
        </w:rPr>
      </w:pPr>
      <w:r>
        <w:rPr>
          <w:rStyle w:val="af3"/>
          <w:color w:val="auto"/>
          <w:u w:val="none"/>
        </w:rPr>
        <w:t xml:space="preserve">4.3. </w:t>
      </w:r>
      <w:r>
        <w:rPr>
          <w:bCs/>
          <w:color w:val="000000"/>
        </w:rPr>
        <w:t>Исполнитель оказывает Услуги в соответствии с требованиями действующего законодательства, методических указаний и рекомендаций для подобного вида Услуг.</w:t>
      </w:r>
    </w:p>
    <w:p w:rsidR="00C621D8" w:rsidRDefault="00C708E8">
      <w:pPr>
        <w:jc w:val="both"/>
        <w:rPr>
          <w:bCs/>
          <w:color w:val="000000"/>
        </w:rPr>
      </w:pPr>
      <w:r>
        <w:rPr>
          <w:bCs/>
          <w:color w:val="000000"/>
        </w:rPr>
        <w:t>4.4. При наличии возможности в установленный в Заявке срок Исполнитель выезжает по указанному Заказчиком адресу для отбора проб или получения отобранных проб от Заказчика. При необходимости на месте отбора проб составляется Акт отбора проб, подписываемый обеими сторонами в количестве экземпляров соответствующем числу сторон.</w:t>
      </w:r>
    </w:p>
    <w:p w:rsidR="00C621D8" w:rsidRDefault="00C708E8">
      <w:pPr>
        <w:jc w:val="both"/>
        <w:rPr>
          <w:color w:val="000000"/>
        </w:rPr>
      </w:pPr>
      <w:r>
        <w:rPr>
          <w:color w:val="000000"/>
        </w:rPr>
        <w:t xml:space="preserve">4.5. Скан-копии протоколов </w:t>
      </w:r>
      <w:r w:rsidR="00D027DE">
        <w:rPr>
          <w:color w:val="000000"/>
        </w:rPr>
        <w:t>исследования (испытания)</w:t>
      </w:r>
      <w:r>
        <w:rPr>
          <w:color w:val="000000"/>
        </w:rPr>
        <w:t xml:space="preserve"> направляются Исполнителем на электронную почту Заказчика, указанную в настоящем Договоре. Оригиналы протоколов </w:t>
      </w:r>
      <w:r w:rsidR="00D027DE">
        <w:rPr>
          <w:color w:val="000000"/>
        </w:rPr>
        <w:t>исследования (испытания)</w:t>
      </w:r>
      <w:r>
        <w:rPr>
          <w:color w:val="000000"/>
        </w:rPr>
        <w:t xml:space="preserve"> по письменному запросу Заказчика выдаются на руки представителю Заказчика в офисе Исполнителя или направляются почтовым отправлением на адрес Заказчика, указанный в Договоре. Заказчик вправе запросить оказание Исполнителем дополнительной услуги в виде отправки документов курьерской службой по стоимости, определенной в Приложении № 2 к настоящему Договору.</w:t>
      </w:r>
    </w:p>
    <w:p w:rsidR="00C621D8" w:rsidRDefault="00C708E8">
      <w:pPr>
        <w:jc w:val="both"/>
        <w:rPr>
          <w:color w:val="000000"/>
        </w:rPr>
      </w:pPr>
      <w:r>
        <w:rPr>
          <w:color w:val="000000"/>
        </w:rPr>
        <w:t xml:space="preserve">4.6. Выдача и направление Протоколов </w:t>
      </w:r>
      <w:r w:rsidR="00D027DE" w:rsidRPr="00D027DE">
        <w:rPr>
          <w:color w:val="000000"/>
        </w:rPr>
        <w:t>исследования (испытания)</w:t>
      </w:r>
      <w:r>
        <w:rPr>
          <w:color w:val="000000"/>
        </w:rPr>
        <w:t xml:space="preserve">, а также направление скан-копий протоколов по электронной почте осуществляется только после полного исполнения Заказчиком обязательств по оплате оказываемых Услуг. Исполнитель вправе не выдавать и не направлять Заказчику протоколы </w:t>
      </w:r>
      <w:r w:rsidR="00D027DE" w:rsidRPr="00D027DE">
        <w:rPr>
          <w:color w:val="000000"/>
        </w:rPr>
        <w:t xml:space="preserve">исследования (испытания) </w:t>
      </w:r>
      <w:r>
        <w:rPr>
          <w:color w:val="000000"/>
        </w:rPr>
        <w:t xml:space="preserve">до момента получения оплаты. </w:t>
      </w:r>
    </w:p>
    <w:p w:rsidR="00C621D8" w:rsidRDefault="00C708E8">
      <w:pPr>
        <w:jc w:val="both"/>
      </w:pPr>
      <w:r>
        <w:t xml:space="preserve">4.7. В течение 3 (трех) рабочих дней по окончании оказания соответствующих Услуг </w:t>
      </w:r>
      <w:r>
        <w:rPr>
          <w:color w:val="000000"/>
        </w:rPr>
        <w:t>Исполнитель</w:t>
      </w:r>
      <w:r>
        <w:t xml:space="preserve"> представляет Заказчику на подписание УПД.</w:t>
      </w:r>
    </w:p>
    <w:p w:rsidR="00C621D8" w:rsidRDefault="00C708E8">
      <w:pPr>
        <w:jc w:val="both"/>
      </w:pPr>
      <w:r>
        <w:t xml:space="preserve">4.8. Заказчик в течение 5 (пяти) рабочих дней с момента получения УПД подписывает УПД, или в тот же срок направляет письменный мотивированный отказ от принятия оказанных Услуг. </w:t>
      </w:r>
    </w:p>
    <w:p w:rsidR="00C621D8" w:rsidRDefault="00C708E8">
      <w:pPr>
        <w:jc w:val="both"/>
      </w:pPr>
      <w:r>
        <w:t>4.9.1. Несогласие Заказчика с результатом анализа не является основанием для отказа от принятия оказанных Услуг.</w:t>
      </w:r>
    </w:p>
    <w:p w:rsidR="00C621D8" w:rsidRDefault="00C708E8">
      <w:pPr>
        <w:jc w:val="both"/>
      </w:pPr>
      <w:r>
        <w:t>4.9.2. Если в течение 5 (пяти) рабочих дней после получения УПД Заказчик</w:t>
      </w:r>
      <w:r>
        <w:rPr>
          <w:bCs/>
        </w:rPr>
        <w:t xml:space="preserve"> </w:t>
      </w:r>
      <w:r>
        <w:t>не дает замечаний по оказанным Услугам, Услуги считаются оказанными надлежащим образом и принятыми Заказчиком в полном объеме.</w:t>
      </w:r>
    </w:p>
    <w:p w:rsidR="00C621D8" w:rsidRDefault="00C708E8">
      <w:pPr>
        <w:jc w:val="both"/>
      </w:pPr>
      <w:r>
        <w:t xml:space="preserve">4.9.3. Несогласие Заказчика с оформлением протокола </w:t>
      </w:r>
      <w:r w:rsidR="00D027DE">
        <w:t>исследования (испытания)</w:t>
      </w:r>
      <w:r>
        <w:t xml:space="preserve"> не является основанием для отказа от принятия оказанных Услуг. Заказчик вправе в порядке, предусмотренном настоящим Договором, обратиться к Исполнителю с заявкой на оказание Дополнительных услуг по исправлению технических ошибок в протоколе по стоимости, указанной в Приложении № </w:t>
      </w:r>
      <w:r w:rsidR="00F55B75">
        <w:t>2</w:t>
      </w:r>
      <w:r>
        <w:t xml:space="preserve"> к настоящему Договору. </w:t>
      </w:r>
    </w:p>
    <w:p w:rsidR="00C621D8" w:rsidRDefault="00C708E8">
      <w:pPr>
        <w:jc w:val="both"/>
      </w:pPr>
      <w:r>
        <w:t xml:space="preserve">4.9.4. Стороны также согласились, что указание норматива качества сточной воды в протоколах </w:t>
      </w:r>
      <w:r w:rsidR="00D027DE" w:rsidRPr="00D027DE">
        <w:t xml:space="preserve">исследования (испытания) </w:t>
      </w:r>
      <w:r>
        <w:t xml:space="preserve">носит информационный характер и на результат оказания Услуг не влияет. Заказчик вправе указать в Заявке норматив, на соответствие которому проверяется проба сточной воды, в таком случае Исполнитель указывает соответствующий норматив в протоколе </w:t>
      </w:r>
      <w:r w:rsidR="00D027DE" w:rsidRPr="00D027DE">
        <w:t>исследования (испытания)</w:t>
      </w:r>
      <w:r>
        <w:t xml:space="preserve">. В случае, если при подаче Заявки такая информация предоставлена не была, Исполнитель вправе не указывать норматив в протоколе </w:t>
      </w:r>
      <w:r w:rsidR="00D027DE" w:rsidRPr="00D027DE">
        <w:t>исследования (испытания)</w:t>
      </w:r>
      <w:r>
        <w:t xml:space="preserve">. </w:t>
      </w:r>
    </w:p>
    <w:p w:rsidR="00C621D8" w:rsidRDefault="00C708E8">
      <w:pPr>
        <w:jc w:val="both"/>
      </w:pPr>
      <w:r>
        <w:lastRenderedPageBreak/>
        <w:t xml:space="preserve">4.10. При наличии у Заказчика претензий к оказанным </w:t>
      </w:r>
      <w:r>
        <w:rPr>
          <w:color w:val="000000"/>
        </w:rPr>
        <w:t>Исполнителем</w:t>
      </w:r>
      <w:r>
        <w:t xml:space="preserve"> Услугам при их приемке оформляется акт, в котором отражается перечень необходимых доработок и сроки их выполнения, в этом случае все недостатки в Услугах устраняются </w:t>
      </w:r>
      <w:r>
        <w:rPr>
          <w:color w:val="000000"/>
        </w:rPr>
        <w:t>Исполнителем</w:t>
      </w:r>
      <w:r>
        <w:t xml:space="preserve"> за его счет. После устранения всех недостатков в Услугах, их приемка осуществляется в порядке, установленном п. 4.6 и п. 4.7 Договора. </w:t>
      </w:r>
    </w:p>
    <w:p w:rsidR="00C621D8" w:rsidRDefault="00C708E8">
      <w:pPr>
        <w:jc w:val="both"/>
        <w:rPr>
          <w:b/>
          <w:color w:val="000000"/>
        </w:rPr>
      </w:pPr>
      <w:r>
        <w:t xml:space="preserve">4.12. Сдача-приемка оказанных Дополнительных услуг и услуг по выезду осуществляется в порядке, установленном для Услуг. </w:t>
      </w:r>
    </w:p>
    <w:p w:rsidR="00C621D8" w:rsidRDefault="00C621D8">
      <w:pPr>
        <w:jc w:val="both"/>
        <w:rPr>
          <w:b/>
          <w:color w:val="000000"/>
        </w:rPr>
      </w:pPr>
    </w:p>
    <w:p w:rsidR="00C621D8" w:rsidRDefault="00C708E8">
      <w:pPr>
        <w:numPr>
          <w:ilvl w:val="0"/>
          <w:numId w:val="3"/>
        </w:numPr>
        <w:spacing w:before="60"/>
        <w:ind w:left="0" w:hanging="357"/>
        <w:jc w:val="center"/>
        <w:rPr>
          <w:b/>
          <w:color w:val="000000"/>
        </w:rPr>
      </w:pPr>
      <w:r>
        <w:rPr>
          <w:b/>
          <w:color w:val="000000"/>
        </w:rPr>
        <w:t>ОТВЕТСТВЕННОСТЬ СТОРОН</w:t>
      </w:r>
    </w:p>
    <w:p w:rsidR="00C621D8" w:rsidRDefault="00C708E8">
      <w:pPr>
        <w:jc w:val="both"/>
        <w:rPr>
          <w:b/>
          <w:color w:val="000000"/>
        </w:rPr>
      </w:pPr>
      <w:r>
        <w:rPr>
          <w:color w:val="000000"/>
        </w:rPr>
        <w:t>5.1.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C621D8" w:rsidRDefault="00C708E8">
      <w:pPr>
        <w:jc w:val="both"/>
        <w:rPr>
          <w:b/>
          <w:color w:val="000000"/>
        </w:rPr>
      </w:pPr>
      <w:r>
        <w:rPr>
          <w:color w:val="000000"/>
        </w:rPr>
        <w:t xml:space="preserve">5.2. В случае нарушения Исполнителем срока оказания Услуг по настоящему Договору, Заказчик имеет право потребовать от Исполнителя уплаты </w:t>
      </w:r>
      <w:r>
        <w:t>неустойки в размере 0,1% (Одна десятая процента) от общей стоимости не оказанных в срок У</w:t>
      </w:r>
      <w:r>
        <w:rPr>
          <w:color w:val="000000"/>
        </w:rPr>
        <w:t xml:space="preserve">слуг за каждый день просрочки, но суммарно не более 10% (Десяти процентов) </w:t>
      </w:r>
      <w:r>
        <w:t>от общей стоимости не оказанных в срок У</w:t>
      </w:r>
      <w:r>
        <w:rPr>
          <w:color w:val="000000"/>
        </w:rPr>
        <w:t>слуг</w:t>
      </w:r>
      <w:r>
        <w:t xml:space="preserve">. </w:t>
      </w:r>
    </w:p>
    <w:p w:rsidR="00C621D8" w:rsidRDefault="00C708E8">
      <w:pPr>
        <w:jc w:val="both"/>
      </w:pPr>
      <w:r>
        <w:t>5.3. Все штрафные санкции по Договору могут применяться по усмотрению Сторон и считаются полагающимися к уплате в случае их письменного требования и с момента выставления соответствующего счета. Виновная Сторона обязана произвести оплату штрафных санкций в течение 10 (десяти) банковских дней с момента получения соответствующего счета.</w:t>
      </w:r>
    </w:p>
    <w:p w:rsidR="00C621D8" w:rsidRDefault="00C708E8">
      <w:pPr>
        <w:jc w:val="both"/>
        <w:rPr>
          <w:bCs/>
        </w:rPr>
      </w:pPr>
      <w:r>
        <w:t xml:space="preserve">5.4. Исполнитель не несет ответственности </w:t>
      </w:r>
      <w:r>
        <w:rPr>
          <w:bCs/>
        </w:rPr>
        <w:t xml:space="preserve">за нарушение сроков оказания Услуг, если такое нарушение вызвано несвоевременным предоставлением Заказчиком проб для оказания Услуг, несвоевременным предоставлением доступа к объекту для проведения отбора проб, несвоевременным предоставлением или </w:t>
      </w:r>
      <w:proofErr w:type="spellStart"/>
      <w:r>
        <w:rPr>
          <w:bCs/>
        </w:rPr>
        <w:t>непредоставлением</w:t>
      </w:r>
      <w:proofErr w:type="spellEnd"/>
      <w:r>
        <w:rPr>
          <w:bCs/>
        </w:rPr>
        <w:t xml:space="preserve"> Заказчиком информации, необходимой для оказания Услуг, задержкой оплаты оказываемых Услуг или иными обстоятельствами, независящими от Исполнителя.</w:t>
      </w:r>
    </w:p>
    <w:p w:rsidR="00C621D8" w:rsidRDefault="00C708E8">
      <w:pPr>
        <w:jc w:val="both"/>
        <w:rPr>
          <w:bCs/>
        </w:rPr>
      </w:pPr>
      <w:r>
        <w:rPr>
          <w:bCs/>
        </w:rPr>
        <w:t>5.5.</w:t>
      </w:r>
      <w:r>
        <w:rPr>
          <w:bCs/>
        </w:rPr>
        <w:tab/>
        <w:t xml:space="preserve">Исполнитель несет ответственность за ущерб лишь в размере фактического ущерба, ни в коем случае не в размере упущенной выгоды или какого-либо </w:t>
      </w:r>
      <w:proofErr w:type="gramStart"/>
      <w:r>
        <w:rPr>
          <w:bCs/>
        </w:rPr>
        <w:t>косвенного</w:t>
      </w:r>
      <w:proofErr w:type="gramEnd"/>
      <w:r>
        <w:rPr>
          <w:bCs/>
        </w:rPr>
        <w:t xml:space="preserve"> или последующего ущерба. В любом случае величина материальной ответственности Исполнителя не может превышать стоимости Услуг, фактически оплаченных Заказчиком по соответствующему Заказу.</w:t>
      </w:r>
    </w:p>
    <w:p w:rsidR="00C621D8" w:rsidRDefault="00C708E8">
      <w:pPr>
        <w:jc w:val="both"/>
        <w:rPr>
          <w:bCs/>
        </w:rPr>
      </w:pPr>
      <w:r>
        <w:rPr>
          <w:bCs/>
        </w:rPr>
        <w:t>5.6.</w:t>
      </w:r>
      <w:r>
        <w:rPr>
          <w:bCs/>
        </w:rPr>
        <w:tab/>
        <w:t>Исполнитель несет ответственность перед Заказчиком за качество выполненных Услуг, однако не несет перед Заказчиком ответственности по претензиям, могущим возникнуть по отношению к Заказчику со стороны третьих лиц при использовании Заказчиком результатов Услуги, оказанной Исполнителем в рамках настоящего Договора.</w:t>
      </w:r>
    </w:p>
    <w:p w:rsidR="00C621D8" w:rsidRDefault="00C708E8">
      <w:pPr>
        <w:jc w:val="both"/>
        <w:rPr>
          <w:bCs/>
        </w:rPr>
      </w:pPr>
      <w:r>
        <w:rPr>
          <w:bCs/>
        </w:rPr>
        <w:t>5.7.</w:t>
      </w:r>
      <w:r>
        <w:rPr>
          <w:bCs/>
        </w:rPr>
        <w:tab/>
        <w:t>Исполнитель не несет ответственность за какие-либо последствия, вызванные использованием результатов анализов или их различной интерпретацией.</w:t>
      </w:r>
    </w:p>
    <w:p w:rsidR="00C621D8" w:rsidRDefault="00C708E8">
      <w:pPr>
        <w:jc w:val="both"/>
        <w:rPr>
          <w:bCs/>
        </w:rPr>
      </w:pPr>
      <w:r>
        <w:rPr>
          <w:bCs/>
        </w:rPr>
        <w:t>5.8.</w:t>
      </w:r>
      <w:r>
        <w:rPr>
          <w:bCs/>
        </w:rPr>
        <w:tab/>
        <w:t>Исполнитель предоставляет Заказчику необходимые документы, подтверждающие качество оказанных Услуг, в случае использования Заказчиком результатов Услуг в судебных спорах с третьими лицами, но не участвует в них.</w:t>
      </w:r>
    </w:p>
    <w:p w:rsidR="00C621D8" w:rsidRDefault="00C708E8">
      <w:pPr>
        <w:jc w:val="both"/>
        <w:rPr>
          <w:bCs/>
        </w:rPr>
      </w:pPr>
      <w:r>
        <w:rPr>
          <w:bCs/>
        </w:rPr>
        <w:t>5.9. В случае ненадлежащего исполнения иных обязательств сторон, не оговорённых Договором, стороны несут ответственность в соответствии с действующим законодательством РФ.</w:t>
      </w:r>
    </w:p>
    <w:p w:rsidR="00C621D8" w:rsidRDefault="00C708E8">
      <w:pPr>
        <w:jc w:val="both"/>
        <w:rPr>
          <w:bCs/>
        </w:rPr>
      </w:pPr>
      <w:r>
        <w:rPr>
          <w:bCs/>
        </w:rPr>
        <w:t>5.10. Заявитель несет полную ответственность за достоверность представленных документов и информации по доставляемым образцам.</w:t>
      </w:r>
    </w:p>
    <w:p w:rsidR="00C621D8" w:rsidRDefault="00C708E8">
      <w:pPr>
        <w:jc w:val="both"/>
        <w:rPr>
          <w:bCs/>
        </w:rPr>
      </w:pPr>
      <w:r>
        <w:rPr>
          <w:bCs/>
        </w:rPr>
        <w:t>5.11. Уплата штрафов и пени не освобождает стороны от взятых на себя обязательств.</w:t>
      </w:r>
    </w:p>
    <w:p w:rsidR="00C621D8" w:rsidRDefault="00C621D8">
      <w:pPr>
        <w:jc w:val="both"/>
        <w:rPr>
          <w:b/>
          <w:color w:val="000000"/>
        </w:rPr>
      </w:pPr>
    </w:p>
    <w:p w:rsidR="00C621D8" w:rsidRDefault="00C708E8">
      <w:pPr>
        <w:numPr>
          <w:ilvl w:val="0"/>
          <w:numId w:val="3"/>
        </w:numPr>
        <w:spacing w:before="60"/>
        <w:ind w:left="0" w:hanging="357"/>
        <w:jc w:val="center"/>
        <w:rPr>
          <w:b/>
          <w:color w:val="000000"/>
        </w:rPr>
      </w:pPr>
      <w:r>
        <w:rPr>
          <w:b/>
          <w:color w:val="000000"/>
        </w:rPr>
        <w:t xml:space="preserve">СРОК ДЕЙСТВИЯ, </w:t>
      </w:r>
      <w:r>
        <w:rPr>
          <w:b/>
        </w:rPr>
        <w:t>ИЗМЕНЕНИЕ И ПРЕКРАЩЕНИЕ ДОГОВОРА</w:t>
      </w:r>
    </w:p>
    <w:p w:rsidR="00C621D8" w:rsidRDefault="00C708E8">
      <w:pPr>
        <w:jc w:val="both"/>
        <w:rPr>
          <w:b/>
          <w:color w:val="000000"/>
        </w:rPr>
      </w:pPr>
      <w:r>
        <w:t>6.1. Настоящий Договор вступает в силу с даты подписания и действует до 31 декабря 2026 года или полного исполнения обязательств Сторонами</w:t>
      </w:r>
      <w:r>
        <w:rPr>
          <w:color w:val="000000"/>
          <w:spacing w:val="6"/>
        </w:rPr>
        <w:t>.</w:t>
      </w:r>
    </w:p>
    <w:p w:rsidR="00C621D8" w:rsidRDefault="00C708E8">
      <w:pPr>
        <w:jc w:val="both"/>
        <w:rPr>
          <w:b/>
          <w:color w:val="000000"/>
        </w:rPr>
      </w:pPr>
      <w:r>
        <w:t>6.2. Договор может быть расторгнут, изменен или дополнен по соглашению Сторон. Все изменения и дополнения оформляются письменно и являются неотъемлемой частью Договора.</w:t>
      </w:r>
    </w:p>
    <w:p w:rsidR="00C621D8" w:rsidRDefault="00C708E8">
      <w:pPr>
        <w:jc w:val="both"/>
      </w:pPr>
      <w:r>
        <w:t xml:space="preserve">6.3. Действие настоящего Договора может быть прекращено по взаимному письменному соглашению Сторон. При этом Стороны обязаны составить двухстороннее соглашение о прекращении Договора, подтверждающее взаимное выполнение принятых на себя обязательств по Договору. В этом случае датой расторжения (прекращения действия) Договора будет </w:t>
      </w:r>
      <w:r>
        <w:lastRenderedPageBreak/>
        <w:t>считаться дата подписания Сторонами указанного соглашения, если иное не оговорено в соответствующем соглашении.</w:t>
      </w:r>
    </w:p>
    <w:p w:rsidR="00C621D8" w:rsidRDefault="00C708E8">
      <w:pPr>
        <w:jc w:val="both"/>
      </w:pPr>
      <w:r>
        <w:t>6.4. Любые изменения и дополнения к настоящему Договору действительны только, если они составлены в письменной форме, подписаны уполномоченными представителями обеих сторон и скреплены печатями, если иное не предусмотрено настоящим Договором.</w:t>
      </w:r>
    </w:p>
    <w:p w:rsidR="00C621D8" w:rsidRDefault="00C621D8">
      <w:pPr>
        <w:jc w:val="both"/>
        <w:rPr>
          <w:b/>
          <w:color w:val="000000"/>
        </w:rPr>
      </w:pPr>
    </w:p>
    <w:p w:rsidR="00C621D8" w:rsidRDefault="00C708E8">
      <w:pPr>
        <w:numPr>
          <w:ilvl w:val="0"/>
          <w:numId w:val="3"/>
        </w:numPr>
        <w:spacing w:before="120"/>
        <w:ind w:left="0" w:firstLine="360"/>
        <w:jc w:val="center"/>
        <w:rPr>
          <w:color w:val="000000"/>
        </w:rPr>
      </w:pPr>
      <w:r>
        <w:rPr>
          <w:b/>
          <w:color w:val="000000"/>
        </w:rPr>
        <w:t>КОНФИДЕНЦИАЛЬНОСТЬ</w:t>
      </w:r>
    </w:p>
    <w:p w:rsidR="00C621D8" w:rsidRDefault="00C708E8">
      <w:pPr>
        <w:pStyle w:val="afb"/>
        <w:spacing w:after="0"/>
        <w:jc w:val="both"/>
      </w:pPr>
      <w:r>
        <w:t>7.1. Вся информация о деятельности каждой Стороны или деятельности любого иного связанного с ним лица, а также относящаяся к предмету Договора, предоставляемая Сторонами друг другу, которая не является общедоступной (далее – Информация), является конфиденциальной.</w:t>
      </w:r>
    </w:p>
    <w:p w:rsidR="00C621D8" w:rsidRDefault="00C708E8">
      <w:pPr>
        <w:pStyle w:val="afb"/>
        <w:spacing w:after="0"/>
        <w:jc w:val="both"/>
      </w:pPr>
      <w:r>
        <w:t>7.2. Стороны обязуются установить в отношении полученной Информации режим коммерческой тайны во избежание разглашения, использования этой Информации не по назначению или ее утечки.</w:t>
      </w:r>
    </w:p>
    <w:p w:rsidR="00C621D8" w:rsidRDefault="00C708E8">
      <w:pPr>
        <w:pStyle w:val="afb"/>
        <w:spacing w:after="0"/>
        <w:jc w:val="both"/>
      </w:pPr>
      <w:r>
        <w:t>7.3. Стороны обязуются не раскрывать такую Информацию другим лицам и не использовать ее для какой-либо цели, кроме целей, связанных с выполнением настоящего Договора, без предварительного письменного согласия обладателя Информации.</w:t>
      </w:r>
    </w:p>
    <w:p w:rsidR="00C621D8" w:rsidRDefault="00C708E8">
      <w:pPr>
        <w:pStyle w:val="afb"/>
        <w:spacing w:after="0"/>
        <w:jc w:val="both"/>
      </w:pPr>
      <w:r>
        <w:t>7.4. Стороны принимают на себя обязательства в течение трех лет с даты заключения настоящего Договора не разглашать полученную Информацию или передавать ее какому-либо другому юридическому или физическому лицу и использовать эту Информацию только для целей, указанных в настоящем Договоре.</w:t>
      </w:r>
    </w:p>
    <w:p w:rsidR="00C621D8" w:rsidRDefault="00C708E8">
      <w:pPr>
        <w:pStyle w:val="afb"/>
        <w:spacing w:after="0"/>
        <w:jc w:val="both"/>
      </w:pPr>
      <w:r>
        <w:t>7.5. Получившая Информацию Сторона несет ответственность за любое несанкционированное использование или разглашение Информации, допущенное получившей Стороной и/или ее сотрудниками.</w:t>
      </w:r>
    </w:p>
    <w:p w:rsidR="00C621D8" w:rsidRDefault="00C708E8">
      <w:pPr>
        <w:pStyle w:val="afb"/>
        <w:spacing w:after="0"/>
        <w:jc w:val="both"/>
      </w:pPr>
      <w:r>
        <w:t>7.6. В случае разглашения конфиденциальной информации Стороной, представленной или раскрытой для нее в рамках настоящего Договора другой Стороной, разгласившая Сторона обязана возместить другой Стороне все убытки (прямые, косвенные, упущенную выгоду), причиненные таким разглашением.</w:t>
      </w:r>
    </w:p>
    <w:p w:rsidR="00C621D8" w:rsidRPr="00C708E8" w:rsidRDefault="00C708E8">
      <w:pPr>
        <w:pStyle w:val="afb"/>
        <w:spacing w:after="0"/>
        <w:jc w:val="both"/>
      </w:pPr>
      <w:r>
        <w:t xml:space="preserve"> 7.7. В соответствии с п. 5 Приказа Минэкономразвития России от 24 октября 2020 г. № 704 «Об утверждении Положения о составе сведений о результатах деятельности аккредитованных лиц, об изменениях состава их работников и о компетентности этих работников, об изменениях технической оснащенности, представляемых аккредитованными лицами в Федеральную службу по аккредитации, порядке и сроках представления аккредитованными лицами таких сведений в Федеральную службу по аккредитации» аккредитованные в национальной системе аккредитации испытательные лаборатории (центры) представляют в Федеральную службу по аккредитации сведения о проведенных испытаниях, включая сведения о выданных отчетах об испытаниях (протоколах испытаний) с указанием даты и номера (с приложением электронного документа или электронного образа (скан-копии) такого документа). Содержание протокола не будет раскрыто третьей стороне без письменного разрешения Заказчика, за исключением информации, которая необходима </w:t>
      </w:r>
      <w:proofErr w:type="spellStart"/>
      <w:r>
        <w:t>Росаккредитации</w:t>
      </w:r>
      <w:proofErr w:type="spellEnd"/>
      <w:r>
        <w:t xml:space="preserve"> для проверки и по требованию действующего законодательства </w:t>
      </w:r>
      <w:r w:rsidRPr="00C708E8">
        <w:t>или по запросу органов государственного управления.</w:t>
      </w:r>
    </w:p>
    <w:p w:rsidR="00C621D8" w:rsidRDefault="00C708E8">
      <w:pPr>
        <w:pStyle w:val="afb"/>
        <w:spacing w:after="0"/>
        <w:jc w:val="both"/>
      </w:pPr>
      <w:r w:rsidRPr="00C708E8">
        <w:t xml:space="preserve">7.8. </w:t>
      </w:r>
      <w:r w:rsidRPr="00C708E8">
        <w:rPr>
          <w:color w:val="000000"/>
        </w:rPr>
        <w:t>Исполнитель несет ответственность за управление всей информацией, поступившей извне или полученной в процессе выполнения лабораторной деятельности. Информация о Заказчике, полученная не от самого Заказчика (например, лица, направившего жалобу, регулирующих органов), конфиденциальна между Заказчиком и Исполнителем. Сведения о поставщике (источнике) этой информации конфиденциальны для Исполнителя и не предаются Заказчику, если это не согласовано с источником данной информации.</w:t>
      </w:r>
    </w:p>
    <w:p w:rsidR="00C621D8" w:rsidRDefault="00C621D8">
      <w:pPr>
        <w:pStyle w:val="afb"/>
        <w:spacing w:after="0"/>
        <w:jc w:val="both"/>
        <w:rPr>
          <w:b/>
        </w:rPr>
      </w:pPr>
    </w:p>
    <w:p w:rsidR="00C621D8" w:rsidRDefault="00C708E8">
      <w:pPr>
        <w:pStyle w:val="afb"/>
        <w:spacing w:after="0"/>
        <w:jc w:val="center"/>
        <w:rPr>
          <w:b/>
        </w:rPr>
      </w:pPr>
      <w:r>
        <w:rPr>
          <w:b/>
        </w:rPr>
        <w:t>8. АНТИКОРРУПЦИОННАЯ ОГОВОРКА</w:t>
      </w:r>
    </w:p>
    <w:p w:rsidR="00C621D8" w:rsidRDefault="00C708E8">
      <w:pPr>
        <w:pStyle w:val="afb"/>
        <w:spacing w:after="0"/>
        <w:jc w:val="both"/>
      </w:pPr>
      <w:r>
        <w:t>8.1.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получения каких-либо неправомерных преимуществ или в иных неправомерных целях.</w:t>
      </w:r>
    </w:p>
    <w:p w:rsidR="00C621D8" w:rsidRDefault="00C708E8">
      <w:pPr>
        <w:pStyle w:val="afb"/>
        <w:spacing w:after="0"/>
        <w:jc w:val="both"/>
      </w:pPr>
      <w:r>
        <w:lastRenderedPageBreak/>
        <w:t xml:space="preserve">8.2.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w:t>
      </w:r>
    </w:p>
    <w:p w:rsidR="00C621D8" w:rsidRDefault="00C708E8">
      <w:pPr>
        <w:pStyle w:val="afb"/>
        <w:spacing w:after="0"/>
        <w:jc w:val="both"/>
      </w:pPr>
      <w:r>
        <w:t>8.3.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Такое подтверждение должно быть направлено в течение 10 (десяти) рабочих дней с момента направления письменного уведомления.</w:t>
      </w:r>
    </w:p>
    <w:p w:rsidR="00C621D8" w:rsidRDefault="00C708E8">
      <w:pPr>
        <w:pStyle w:val="afb"/>
        <w:spacing w:after="0"/>
        <w:jc w:val="both"/>
      </w:pPr>
      <w: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другой Стороной, их аффилированными лицами, работниками или посредниками. </w:t>
      </w:r>
    </w:p>
    <w:p w:rsidR="00C621D8" w:rsidRDefault="00C708E8">
      <w:pPr>
        <w:pStyle w:val="afb"/>
        <w:spacing w:after="0"/>
        <w:jc w:val="both"/>
      </w:pPr>
      <w:r>
        <w:t>8.4. В случае нарушения одной Стороной обязательств воздерживаться от запрещенных настоящей антикоррупционной оговоркой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rsidR="00C621D8" w:rsidRDefault="00C621D8">
      <w:pPr>
        <w:pStyle w:val="afb"/>
        <w:spacing w:after="0"/>
        <w:jc w:val="both"/>
      </w:pPr>
    </w:p>
    <w:p w:rsidR="00C621D8" w:rsidRDefault="00C708E8">
      <w:pPr>
        <w:pStyle w:val="afb"/>
        <w:spacing w:before="120" w:after="0"/>
        <w:ind w:left="360"/>
        <w:jc w:val="center"/>
        <w:rPr>
          <w:b/>
        </w:rPr>
      </w:pPr>
      <w:r>
        <w:rPr>
          <w:b/>
        </w:rPr>
        <w:t xml:space="preserve">9. ЭЛЕКТРОНЫЙ ДОКУМЕНТООБОРОТ </w:t>
      </w:r>
    </w:p>
    <w:p w:rsidR="00C621D8" w:rsidRDefault="00C708E8">
      <w:pPr>
        <w:jc w:val="both"/>
      </w:pPr>
      <w:r>
        <w:t>9.1. Стороны согласны осуществлять электронный документооборот (ЭДО) по телекоммуникационным каналам связи по настоящему Договору в отношении следующих документов: Акт сверки, УПД, Счет на оплату, Дополнительное соглашение к договору.</w:t>
      </w:r>
    </w:p>
    <w:p w:rsidR="00C621D8" w:rsidRDefault="00C708E8">
      <w:pPr>
        <w:pBdr>
          <w:top w:val="none" w:sz="0" w:space="0" w:color="000000"/>
          <w:left w:val="none" w:sz="0" w:space="0" w:color="000000"/>
          <w:bottom w:val="none" w:sz="0" w:space="0" w:color="000000"/>
          <w:right w:val="none" w:sz="0" w:space="0" w:color="000000"/>
          <w:between w:val="none" w:sz="0" w:space="0" w:color="000000"/>
        </w:pBdr>
        <w:jc w:val="both"/>
        <w:rPr>
          <w:color w:val="000000"/>
          <w:highlight w:val="yellow"/>
        </w:rPr>
      </w:pPr>
      <w:r>
        <w:t xml:space="preserve">9.2. </w:t>
      </w:r>
      <w:r>
        <w:rPr>
          <w:color w:val="000000"/>
        </w:rPr>
        <w:t xml:space="preserve"> Со стороны Исполнителя ЭДО осуществляется через следующего Оператора ЭДО: АО «Производственная фирма «СКБ </w:t>
      </w:r>
      <w:r w:rsidRPr="00745868">
        <w:rPr>
          <w:color w:val="000000"/>
        </w:rPr>
        <w:t xml:space="preserve">Контур» (ИНН 6663003127) с применением системы ЭДО </w:t>
      </w:r>
      <w:proofErr w:type="spellStart"/>
      <w:r w:rsidRPr="00745868">
        <w:rPr>
          <w:color w:val="000000"/>
        </w:rPr>
        <w:t>Кoнтур</w:t>
      </w:r>
      <w:proofErr w:type="spellEnd"/>
      <w:r w:rsidRPr="00745868">
        <w:rPr>
          <w:color w:val="000000"/>
        </w:rPr>
        <w:t xml:space="preserve"> </w:t>
      </w:r>
      <w:proofErr w:type="spellStart"/>
      <w:r w:rsidRPr="00745868">
        <w:rPr>
          <w:color w:val="000000"/>
        </w:rPr>
        <w:t>диадок</w:t>
      </w:r>
      <w:proofErr w:type="spellEnd"/>
      <w:r w:rsidRPr="00745868">
        <w:rPr>
          <w:color w:val="000000"/>
        </w:rPr>
        <w:t>; Идентификатор: 2BM-7701298740-770201001-201606231147170944255.</w:t>
      </w:r>
    </w:p>
    <w:p w:rsidR="00C621D8" w:rsidRDefault="00C708E8">
      <w:pPr>
        <w:tabs>
          <w:tab w:val="left" w:pos="567"/>
        </w:tabs>
        <w:jc w:val="both"/>
      </w:pPr>
      <w:r>
        <w:t>9.3. ЭДО осуществляется в соответствии с требованиями действующего законодательства Российской Федерации, правилами оказания услуг Оператора(</w:t>
      </w:r>
      <w:proofErr w:type="spellStart"/>
      <w:r>
        <w:t>ов</w:t>
      </w:r>
      <w:proofErr w:type="spellEnd"/>
      <w:r>
        <w:t>) ЭДО и соглашениями Сторон.</w:t>
      </w:r>
    </w:p>
    <w:p w:rsidR="00C621D8" w:rsidRDefault="00C708E8">
      <w:pPr>
        <w:jc w:val="both"/>
      </w:pPr>
      <w:r>
        <w:t>9.4. При подписании электронных документов (ЭД) Стороны обязуются использовать электронную подпись (ЭП), выданную удостоверяющим центром, аккредитованным в соответствии с Федеральным законом Российской Федерации от 06.04.2011 №63-ФЗ «Об электронной подписи».</w:t>
      </w:r>
    </w:p>
    <w:p w:rsidR="00C621D8" w:rsidRDefault="00C708E8">
      <w:pPr>
        <w:jc w:val="both"/>
      </w:pPr>
      <w:r>
        <w:t>9.5. ЭД, подписанный ЭП, признается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C621D8" w:rsidRDefault="00C708E8">
      <w:pPr>
        <w:jc w:val="both"/>
      </w:pPr>
      <w:r>
        <w:t>Одной ЭП могут быть подписаны несколько связанных между собой ЭД (пакет ЭД).</w:t>
      </w:r>
    </w:p>
    <w:p w:rsidR="00C621D8" w:rsidRDefault="00C708E8">
      <w:pPr>
        <w:jc w:val="both"/>
      </w:pPr>
      <w:r>
        <w:t>9.6. Каждая из сторон обязуется обеспечить со своей стороны функционирование всего оборудования, которое необходимо для обмена ЭД посредством ЭДО.</w:t>
      </w:r>
    </w:p>
    <w:p w:rsidR="00C621D8" w:rsidRDefault="00C708E8">
      <w:pPr>
        <w:jc w:val="both"/>
      </w:pPr>
      <w:r>
        <w:t>9.7. Стороны бесспорно признают сведения о дате и времени отправки и получения каждого ЭД, содержащиеся в ЭДО.</w:t>
      </w:r>
    </w:p>
    <w:p w:rsidR="00C621D8" w:rsidRDefault="00C708E8">
      <w:pPr>
        <w:jc w:val="both"/>
      </w:pPr>
      <w:r>
        <w:t>9.8. ЭД должен быть подписан ЭП стороной, получившей ЭД посредством ЭДО, и направлен посредством ЭДО стороне, направившей ЭД, не позднее 3 (трех) рабочих дней после дня получения ЭД.</w:t>
      </w:r>
    </w:p>
    <w:p w:rsidR="00C621D8" w:rsidRDefault="00C621D8">
      <w:pPr>
        <w:jc w:val="both"/>
      </w:pPr>
    </w:p>
    <w:p w:rsidR="00C621D8" w:rsidRDefault="00C708E8">
      <w:pPr>
        <w:pStyle w:val="afb"/>
        <w:numPr>
          <w:ilvl w:val="0"/>
          <w:numId w:val="7"/>
        </w:numPr>
        <w:spacing w:before="120" w:after="0"/>
        <w:ind w:left="0"/>
        <w:jc w:val="center"/>
      </w:pPr>
      <w:r>
        <w:rPr>
          <w:b/>
          <w:color w:val="000000"/>
        </w:rPr>
        <w:t>ПРОЧИЕ УСЛОВИЯ</w:t>
      </w:r>
    </w:p>
    <w:p w:rsidR="00C621D8" w:rsidRDefault="00C708E8">
      <w:pPr>
        <w:pStyle w:val="afb"/>
        <w:spacing w:after="0"/>
        <w:jc w:val="both"/>
      </w:pPr>
      <w:r>
        <w:lastRenderedPageBreak/>
        <w:t>10.1. Ни одна из Сторон не несет ответственности перед другой Стороной за задержку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(обстоятельства непреодолимой силы), включая объявленную или фактическую войну, гражданские волнения, эпидемии, блокаду, эмбарго, землетрясения, наводнения, пожары и другие стихийные бедствия. Наличие непреодолимой силы продлевает срок выполнения Сторонами обязательств по Договору пропорционально сроку ее действия. В случае если указанные обстоятельства продолжаются более двух месяцев подряд, то Стороны, в возможно короткий срок, проводят переговоры с целью достижения альтернатив исполнения или прекращения обязательств по Договору.</w:t>
      </w:r>
    </w:p>
    <w:p w:rsidR="00C621D8" w:rsidRDefault="00C708E8">
      <w:pPr>
        <w:pStyle w:val="afb"/>
        <w:spacing w:after="0"/>
        <w:jc w:val="both"/>
      </w:pPr>
      <w:r>
        <w:t>10.2. Все споры по настоящему Договору решаются Сторонами путем переговоров, в случае невозможности их урегулирования – путем обращения в Арбитражный суд по месту нахождения Истца.</w:t>
      </w:r>
      <w:r>
        <w:rPr>
          <w:color w:val="000000"/>
        </w:rPr>
        <w:t xml:space="preserve"> Досудебный претензионный порядок урегулирования споров обязателен, срок ответа на претензию 10 (десяти) рабочих дней с момента ее получения.</w:t>
      </w:r>
    </w:p>
    <w:p w:rsidR="00C621D8" w:rsidRDefault="00C708E8">
      <w:pPr>
        <w:pStyle w:val="afb"/>
        <w:spacing w:after="0"/>
        <w:jc w:val="both"/>
      </w:pPr>
      <w:r>
        <w:t>10.3. Стороны обязуются письменно уведомить друг друга о смене руководителя, юридического адреса, банковских реквизитов или реорганизации в течение 5 (пяти) рабочих дней с даты вступления в силу соответствующих изменений.</w:t>
      </w:r>
    </w:p>
    <w:p w:rsidR="00C621D8" w:rsidRDefault="00C708E8">
      <w:pPr>
        <w:pStyle w:val="afb"/>
        <w:spacing w:after="0"/>
        <w:jc w:val="both"/>
      </w:pPr>
      <w:r>
        <w:t xml:space="preserve">10.4. Уведомления, направленные Сторонами по электронной почте, считаются полученными другой Стороной с момента отправки уведомления. </w:t>
      </w:r>
    </w:p>
    <w:p w:rsidR="00C621D8" w:rsidRDefault="00C708E8">
      <w:pPr>
        <w:pStyle w:val="afb"/>
        <w:spacing w:after="0"/>
        <w:jc w:val="both"/>
      </w:pPr>
      <w:r>
        <w:t>10.</w:t>
      </w:r>
      <w:r w:rsidR="00F55B75">
        <w:t>5</w:t>
      </w:r>
      <w:r>
        <w:t xml:space="preserve"> Стороны обязуются направлять письменный ответ о результатах согласования таких Уведомлений не позднее 1 (одного) рабочего дня.</w:t>
      </w:r>
    </w:p>
    <w:p w:rsidR="00C621D8" w:rsidRDefault="00C708E8">
      <w:pPr>
        <w:pStyle w:val="afb"/>
        <w:spacing w:after="0"/>
        <w:jc w:val="both"/>
      </w:pPr>
      <w:r>
        <w:t>10.</w:t>
      </w:r>
      <w:r w:rsidR="00F55B75">
        <w:t>6</w:t>
      </w:r>
      <w:r>
        <w:t xml:space="preserve"> </w:t>
      </w:r>
      <w:proofErr w:type="gramStart"/>
      <w:r>
        <w:t>В</w:t>
      </w:r>
      <w:proofErr w:type="gramEnd"/>
      <w:r>
        <w:t xml:space="preserve"> случаях, когда результаты рассмотрения уведомления со стороны Заказчика не были направлены в адрес Исполнителя, Исполнитель оставляет за собой право приступить к выполнению работ с учетом положений направленного Уведомления.</w:t>
      </w:r>
    </w:p>
    <w:p w:rsidR="00C621D8" w:rsidRDefault="00C708E8">
      <w:pPr>
        <w:pStyle w:val="afb"/>
        <w:spacing w:after="0"/>
        <w:jc w:val="both"/>
      </w:pPr>
      <w:r>
        <w:t>10.</w:t>
      </w:r>
      <w:r w:rsidR="00F55B75">
        <w:t>7</w:t>
      </w:r>
      <w:r>
        <w:t xml:space="preserve"> Во всём остальном, не предусмотренном настоящим Договором, Стороны будут руководствоваться действующим законодательством РФ.</w:t>
      </w:r>
    </w:p>
    <w:p w:rsidR="00C621D8" w:rsidRDefault="00C708E8">
      <w:pPr>
        <w:pStyle w:val="afb"/>
        <w:spacing w:after="0"/>
        <w:jc w:val="both"/>
      </w:pPr>
      <w:r>
        <w:t>10.</w:t>
      </w:r>
      <w:r w:rsidR="00F55B75">
        <w:t>8</w:t>
      </w:r>
      <w:r>
        <w:t xml:space="preserve"> Настоящий Договор составлен в двух экземплярах, имеющих одинаковую юридическую силу, по одному экземпляру для каждой из Сторон. Копии Договора и приложений с подписями и печатями Сторон, переданные по факсу или электронной почте имеют юридическую силу до поступления оригиналов.</w:t>
      </w:r>
    </w:p>
    <w:p w:rsidR="00D027DE" w:rsidRDefault="00D027DE">
      <w:pPr>
        <w:rPr>
          <w:b/>
          <w:bCs/>
          <w:color w:val="000000"/>
          <w:spacing w:val="-1"/>
        </w:rPr>
      </w:pPr>
      <w:r>
        <w:rPr>
          <w:b/>
          <w:bCs/>
          <w:color w:val="000000"/>
          <w:spacing w:val="-1"/>
        </w:rPr>
        <w:br w:type="page"/>
      </w:r>
    </w:p>
    <w:p w:rsidR="00C621D8" w:rsidRDefault="00C621D8">
      <w:pPr>
        <w:rPr>
          <w:b/>
          <w:bCs/>
          <w:color w:val="000000"/>
          <w:spacing w:val="-1"/>
        </w:rPr>
      </w:pPr>
    </w:p>
    <w:p w:rsidR="00C621D8" w:rsidRDefault="00C708E8">
      <w:pPr>
        <w:shd w:val="clear" w:color="auto" w:fill="FFFFFF"/>
        <w:tabs>
          <w:tab w:val="left" w:pos="338"/>
        </w:tabs>
        <w:ind w:left="284" w:firstLine="387"/>
        <w:jc w:val="center"/>
        <w:rPr>
          <w:b/>
          <w:bCs/>
          <w:color w:val="000000"/>
          <w:spacing w:val="-1"/>
        </w:rPr>
      </w:pPr>
      <w:r>
        <w:rPr>
          <w:b/>
          <w:bCs/>
          <w:color w:val="000000"/>
        </w:rPr>
        <w:t xml:space="preserve">11. </w:t>
      </w:r>
      <w:r>
        <w:rPr>
          <w:b/>
          <w:bCs/>
          <w:color w:val="000000"/>
          <w:spacing w:val="-1"/>
        </w:rPr>
        <w:t>АДРЕСА И РЕКВИЗИТЫ СТОРОН</w:t>
      </w:r>
    </w:p>
    <w:p w:rsidR="00C621D8" w:rsidRDefault="00C621D8">
      <w:pPr>
        <w:shd w:val="clear" w:color="auto" w:fill="FFFFFF"/>
        <w:tabs>
          <w:tab w:val="left" w:pos="338"/>
        </w:tabs>
        <w:ind w:left="284" w:firstLine="387"/>
        <w:rPr>
          <w:b/>
          <w:bCs/>
          <w:color w:val="000000"/>
        </w:rPr>
      </w:pPr>
    </w:p>
    <w:tbl>
      <w:tblPr>
        <w:tblW w:w="9781" w:type="dxa"/>
        <w:tblInd w:w="-34" w:type="dxa"/>
        <w:tblLayout w:type="fixed"/>
        <w:tblLook w:val="01E0" w:firstRow="1" w:lastRow="1" w:firstColumn="1" w:lastColumn="1" w:noHBand="0" w:noVBand="0"/>
      </w:tblPr>
      <w:tblGrid>
        <w:gridCol w:w="4678"/>
        <w:gridCol w:w="5103"/>
      </w:tblGrid>
      <w:tr w:rsidR="00C621D8">
        <w:trPr>
          <w:trHeight w:val="4056"/>
        </w:trPr>
        <w:tc>
          <w:tcPr>
            <w:tcW w:w="4644" w:type="dxa"/>
          </w:tcPr>
          <w:p w:rsidR="00C621D8" w:rsidRDefault="00C708E8">
            <w:r>
              <w:t xml:space="preserve">ИСПОЛНИТЕЛЬ: </w:t>
            </w:r>
          </w:p>
          <w:p w:rsidR="00C621D8" w:rsidRDefault="00C708E8">
            <w:pPr>
              <w:rPr>
                <w:b/>
              </w:rPr>
            </w:pPr>
            <w:r>
              <w:rPr>
                <w:b/>
                <w:color w:val="000000"/>
                <w:spacing w:val="-1"/>
              </w:rPr>
              <w:t>АНО «Испытательный центр «НОРТЕСТ»</w:t>
            </w:r>
          </w:p>
          <w:p w:rsidR="00C621D8" w:rsidRDefault="00C708E8">
            <w:r>
              <w:rPr>
                <w:b/>
              </w:rPr>
              <w:t>Юридический адрес:</w:t>
            </w:r>
            <w:r>
              <w:t xml:space="preserve"> 123290, г. Москва,</w:t>
            </w:r>
          </w:p>
          <w:p w:rsidR="00C621D8" w:rsidRDefault="00C708E8">
            <w:r>
              <w:t>ул. 2-я Магистральная, д. 18А, помещение III, ком. 1, этаж 2</w:t>
            </w:r>
          </w:p>
          <w:p w:rsidR="00C621D8" w:rsidRDefault="00C708E8">
            <w:r>
              <w:rPr>
                <w:b/>
              </w:rPr>
              <w:t>Фактический адрес:</w:t>
            </w:r>
            <w:r>
              <w:t xml:space="preserve"> 123290, г. Москва,</w:t>
            </w:r>
          </w:p>
          <w:p w:rsidR="00C621D8" w:rsidRDefault="00C708E8">
            <w:r>
              <w:t>ул. 2-я Магистральная, д. 18А</w:t>
            </w:r>
          </w:p>
          <w:p w:rsidR="00C621D8" w:rsidRDefault="00C708E8">
            <w:r>
              <w:t>ИНН: 7701298740 КПП: 771401001</w:t>
            </w:r>
          </w:p>
          <w:p w:rsidR="00C621D8" w:rsidRDefault="00C708E8">
            <w:pPr>
              <w:rPr>
                <w:b/>
              </w:rPr>
            </w:pPr>
            <w:r>
              <w:rPr>
                <w:b/>
              </w:rPr>
              <w:t>Банковские реквизиты:</w:t>
            </w:r>
          </w:p>
          <w:p w:rsidR="00C621D8" w:rsidRDefault="00C708E8">
            <w:r>
              <w:t>р/с 40703810138290101629</w:t>
            </w:r>
          </w:p>
          <w:p w:rsidR="00C621D8" w:rsidRDefault="00C708E8">
            <w:r>
              <w:t>в ПАО Сбербанк, г. Москва</w:t>
            </w:r>
          </w:p>
          <w:p w:rsidR="00C621D8" w:rsidRDefault="00C708E8">
            <w:r>
              <w:t>к/с 30101810400000000225</w:t>
            </w:r>
          </w:p>
          <w:p w:rsidR="00C621D8" w:rsidRDefault="00C708E8">
            <w:pPr>
              <w:rPr>
                <w:lang w:val="en-US"/>
              </w:rPr>
            </w:pPr>
            <w:r>
              <w:t>БИК</w:t>
            </w:r>
            <w:r>
              <w:rPr>
                <w:lang w:val="en-US"/>
              </w:rPr>
              <w:t xml:space="preserve"> 044525225</w:t>
            </w:r>
          </w:p>
          <w:p w:rsidR="00C621D8" w:rsidRDefault="00C708E8">
            <w:pPr>
              <w:rPr>
                <w:lang w:val="en-US"/>
              </w:rPr>
            </w:pPr>
            <w:r>
              <w:rPr>
                <w:lang w:val="en-US"/>
              </w:rPr>
              <w:t xml:space="preserve">e-mail: </w:t>
            </w:r>
            <w:hyperlink r:id="rId10" w:tooltip="mailto:ga@nortest.org" w:history="1">
              <w:r w:rsidR="0013552C">
                <w:rPr>
                  <w:rStyle w:val="af3"/>
                  <w:lang w:val="en-US"/>
                </w:rPr>
                <w:t>voda</w:t>
              </w:r>
              <w:r>
                <w:rPr>
                  <w:rStyle w:val="af3"/>
                  <w:lang w:val="en-US"/>
                </w:rPr>
                <w:t>@nortest.org</w:t>
              </w:r>
            </w:hyperlink>
          </w:p>
          <w:p w:rsidR="00C621D8" w:rsidRDefault="00C621D8">
            <w:pPr>
              <w:rPr>
                <w:lang w:val="en-US"/>
              </w:rPr>
            </w:pPr>
          </w:p>
        </w:tc>
        <w:tc>
          <w:tcPr>
            <w:tcW w:w="5103" w:type="dxa"/>
          </w:tcPr>
          <w:p w:rsidR="00C621D8" w:rsidRDefault="00C708E8">
            <w:r>
              <w:t xml:space="preserve">ЗАКАЗЧИК: </w:t>
            </w:r>
          </w:p>
          <w:p w:rsidR="00C621D8" w:rsidRDefault="00C708E8">
            <w:pPr>
              <w:rPr>
                <w:b/>
                <w:color w:val="000000"/>
                <w:spacing w:val="-1"/>
              </w:rPr>
            </w:pPr>
            <w:r>
              <w:rPr>
                <w:b/>
                <w:color w:val="000000"/>
                <w:spacing w:val="-1"/>
              </w:rPr>
              <w:t xml:space="preserve">ООО </w:t>
            </w:r>
          </w:p>
          <w:p w:rsidR="00C621D8" w:rsidRDefault="00C708E8">
            <w:r>
              <w:rPr>
                <w:b/>
              </w:rPr>
              <w:t xml:space="preserve">Юридический адрес: </w:t>
            </w:r>
          </w:p>
          <w:p w:rsidR="00C621D8" w:rsidRDefault="00C708E8">
            <w:r>
              <w:rPr>
                <w:b/>
              </w:rPr>
              <w:t xml:space="preserve">Фактический адрес: </w:t>
            </w:r>
          </w:p>
          <w:p w:rsidR="00C621D8" w:rsidRDefault="00C708E8">
            <w:r>
              <w:t xml:space="preserve">ИНН: КПП: </w:t>
            </w:r>
          </w:p>
          <w:p w:rsidR="00C621D8" w:rsidRDefault="00C708E8">
            <w:pPr>
              <w:rPr>
                <w:b/>
              </w:rPr>
            </w:pPr>
            <w:r>
              <w:rPr>
                <w:b/>
              </w:rPr>
              <w:t>Банковские реквизиты:</w:t>
            </w:r>
          </w:p>
          <w:p w:rsidR="00C621D8" w:rsidRDefault="00C708E8">
            <w:r>
              <w:t xml:space="preserve">р/с </w:t>
            </w:r>
          </w:p>
          <w:p w:rsidR="00C621D8" w:rsidRDefault="00C708E8">
            <w:r>
              <w:t xml:space="preserve">в </w:t>
            </w:r>
          </w:p>
          <w:p w:rsidR="00C621D8" w:rsidRDefault="00C708E8">
            <w:r>
              <w:t xml:space="preserve">к/с </w:t>
            </w:r>
          </w:p>
          <w:p w:rsidR="00C621D8" w:rsidRDefault="00C708E8">
            <w:r>
              <w:t xml:space="preserve">БИК </w:t>
            </w:r>
          </w:p>
          <w:p w:rsidR="00C621D8" w:rsidRDefault="00C708E8">
            <w:r>
              <w:rPr>
                <w:lang w:val="en-US"/>
              </w:rPr>
              <w:t>e</w:t>
            </w:r>
            <w:r>
              <w:t>-</w:t>
            </w:r>
            <w:r>
              <w:rPr>
                <w:lang w:val="en-US"/>
              </w:rPr>
              <w:t>mail</w:t>
            </w:r>
            <w:r>
              <w:t>:</w:t>
            </w:r>
          </w:p>
        </w:tc>
      </w:tr>
      <w:tr w:rsidR="00C621D8">
        <w:trPr>
          <w:trHeight w:val="1846"/>
        </w:trPr>
        <w:tc>
          <w:tcPr>
            <w:tcW w:w="4678" w:type="dxa"/>
          </w:tcPr>
          <w:p w:rsidR="00C621D8" w:rsidRDefault="00C708E8">
            <w:pPr>
              <w:ind w:left="33"/>
              <w:rPr>
                <w:b/>
              </w:rPr>
            </w:pPr>
            <w:r>
              <w:rPr>
                <w:b/>
              </w:rPr>
              <w:t>ИСПОЛНИТЕЛЬ:</w:t>
            </w:r>
          </w:p>
          <w:p w:rsidR="00C621D8" w:rsidRDefault="00C708E8">
            <w:pPr>
              <w:ind w:left="33"/>
              <w:rPr>
                <w:b/>
              </w:rPr>
            </w:pPr>
            <w:r>
              <w:rPr>
                <w:b/>
              </w:rPr>
              <w:t>Генеральный директор</w:t>
            </w:r>
          </w:p>
          <w:p w:rsidR="00C621D8" w:rsidRDefault="00C708E8">
            <w:pPr>
              <w:ind w:left="33"/>
              <w:rPr>
                <w:b/>
              </w:rPr>
            </w:pPr>
            <w:r>
              <w:rPr>
                <w:b/>
                <w:color w:val="000000"/>
                <w:spacing w:val="-1"/>
              </w:rPr>
              <w:t>АНО «Испытательный центр «НОРТЕСТ»</w:t>
            </w:r>
          </w:p>
          <w:p w:rsidR="00C621D8" w:rsidRDefault="00C621D8">
            <w:pPr>
              <w:ind w:left="33"/>
              <w:rPr>
                <w:b/>
              </w:rPr>
            </w:pPr>
          </w:p>
          <w:p w:rsidR="00C621D8" w:rsidRDefault="00C708E8">
            <w:pPr>
              <w:ind w:left="33"/>
              <w:rPr>
                <w:b/>
              </w:rPr>
            </w:pPr>
            <w:r>
              <w:rPr>
                <w:b/>
              </w:rPr>
              <w:t>_______________/П.С. Дорофеев /</w:t>
            </w:r>
          </w:p>
        </w:tc>
        <w:tc>
          <w:tcPr>
            <w:tcW w:w="5103" w:type="dxa"/>
          </w:tcPr>
          <w:p w:rsidR="00C621D8" w:rsidRDefault="00C708E8">
            <w:pPr>
              <w:ind w:left="33"/>
              <w:rPr>
                <w:b/>
              </w:rPr>
            </w:pPr>
            <w:r>
              <w:rPr>
                <w:b/>
              </w:rPr>
              <w:t>ЗАКАЗЧИК:</w:t>
            </w:r>
          </w:p>
          <w:p w:rsidR="00C621D8" w:rsidRDefault="00C708E8">
            <w:pPr>
              <w:ind w:left="33"/>
              <w:rPr>
                <w:b/>
              </w:rPr>
            </w:pPr>
            <w:r>
              <w:rPr>
                <w:b/>
              </w:rPr>
              <w:t>Генеральный директор</w:t>
            </w:r>
          </w:p>
          <w:p w:rsidR="00C621D8" w:rsidRDefault="00C708E8">
            <w:pPr>
              <w:ind w:left="33"/>
              <w:rPr>
                <w:b/>
              </w:rPr>
            </w:pPr>
            <w:r>
              <w:rPr>
                <w:b/>
                <w:color w:val="000000"/>
                <w:spacing w:val="-1"/>
              </w:rPr>
              <w:t xml:space="preserve">ООО </w:t>
            </w:r>
          </w:p>
          <w:p w:rsidR="00C621D8" w:rsidRDefault="00C621D8">
            <w:pPr>
              <w:ind w:left="33"/>
              <w:rPr>
                <w:b/>
              </w:rPr>
            </w:pPr>
          </w:p>
          <w:p w:rsidR="00C621D8" w:rsidRDefault="00C621D8">
            <w:pPr>
              <w:ind w:left="33"/>
              <w:rPr>
                <w:b/>
              </w:rPr>
            </w:pPr>
          </w:p>
          <w:p w:rsidR="00C621D8" w:rsidRDefault="00C708E8">
            <w:pPr>
              <w:ind w:left="33"/>
              <w:rPr>
                <w:b/>
              </w:rPr>
            </w:pPr>
            <w:r>
              <w:rPr>
                <w:b/>
              </w:rPr>
              <w:t>_______________/___________/</w:t>
            </w:r>
          </w:p>
        </w:tc>
      </w:tr>
    </w:tbl>
    <w:p w:rsidR="00C621D8" w:rsidRDefault="00C708E8">
      <w:pPr>
        <w:jc w:val="right"/>
        <w:rPr>
          <w:b/>
        </w:rPr>
      </w:pPr>
      <w:r>
        <w:rPr>
          <w:b/>
        </w:rPr>
        <w:br w:type="page" w:clear="all"/>
      </w:r>
      <w:r>
        <w:rPr>
          <w:b/>
        </w:rPr>
        <w:lastRenderedPageBreak/>
        <w:t>Приложение №1</w:t>
      </w:r>
    </w:p>
    <w:p w:rsidR="00C621D8" w:rsidRDefault="00C708E8">
      <w:pPr>
        <w:jc w:val="right"/>
        <w:rPr>
          <w:b/>
        </w:rPr>
      </w:pPr>
      <w:r>
        <w:rPr>
          <w:b/>
        </w:rPr>
        <w:t>к Договору № ___________</w:t>
      </w:r>
    </w:p>
    <w:p w:rsidR="00C621D8" w:rsidRDefault="00C708E8">
      <w:pPr>
        <w:jc w:val="right"/>
        <w:rPr>
          <w:b/>
        </w:rPr>
      </w:pPr>
      <w:r>
        <w:rPr>
          <w:b/>
        </w:rPr>
        <w:t>от «__» ________ 2026 года</w:t>
      </w:r>
    </w:p>
    <w:p w:rsidR="00C621D8" w:rsidRDefault="00C621D8">
      <w:pPr>
        <w:spacing w:line="317" w:lineRule="exact"/>
        <w:rPr>
          <w:rFonts w:eastAsiaTheme="minorHAnsi"/>
          <w:b/>
          <w:lang w:eastAsia="en-US"/>
        </w:rPr>
      </w:pPr>
    </w:p>
    <w:p w:rsidR="00C621D8" w:rsidRDefault="00C708E8">
      <w:pPr>
        <w:spacing w:line="317" w:lineRule="exact"/>
        <w:ind w:firstLine="709"/>
        <w:jc w:val="center"/>
        <w:rPr>
          <w:rFonts w:eastAsiaTheme="minorHAnsi"/>
          <w:b/>
          <w:lang w:eastAsia="en-US"/>
        </w:rPr>
      </w:pPr>
      <w:r>
        <w:rPr>
          <w:rFonts w:eastAsiaTheme="minorHAnsi"/>
          <w:b/>
          <w:lang w:eastAsia="en-US"/>
        </w:rPr>
        <w:t xml:space="preserve">Перечень и стоимость </w:t>
      </w:r>
      <w:r>
        <w:rPr>
          <w:b/>
        </w:rPr>
        <w:t xml:space="preserve">услуг по </w:t>
      </w:r>
      <w:r>
        <w:rPr>
          <w:b/>
          <w:color w:val="000000"/>
        </w:rPr>
        <w:t>количественному химическому анализу</w:t>
      </w:r>
      <w:r>
        <w:rPr>
          <w:b/>
        </w:rPr>
        <w:t xml:space="preserve"> </w:t>
      </w:r>
      <w:r>
        <w:rPr>
          <w:rFonts w:eastAsiaTheme="minorHAnsi"/>
          <w:b/>
          <w:lang w:eastAsia="en-US"/>
        </w:rPr>
        <w:t>сточных вод Заказчика</w:t>
      </w:r>
    </w:p>
    <w:p w:rsidR="00C621D8" w:rsidRDefault="00C621D8">
      <w:pPr>
        <w:spacing w:line="317" w:lineRule="exact"/>
        <w:ind w:firstLine="709"/>
        <w:jc w:val="center"/>
        <w:rPr>
          <w:rFonts w:eastAsiaTheme="minorHAnsi"/>
          <w:b/>
          <w:lang w:eastAsia="en-US"/>
        </w:rPr>
      </w:pPr>
    </w:p>
    <w:tbl>
      <w:tblPr>
        <w:tblW w:w="9577" w:type="dxa"/>
        <w:tblInd w:w="-5" w:type="dxa"/>
        <w:tblLook w:val="04A0" w:firstRow="1" w:lastRow="0" w:firstColumn="1" w:lastColumn="0" w:noHBand="0" w:noVBand="1"/>
      </w:tblPr>
      <w:tblGrid>
        <w:gridCol w:w="7938"/>
        <w:gridCol w:w="1639"/>
      </w:tblGrid>
      <w:tr w:rsidR="00C708E8" w:rsidTr="00C708E8">
        <w:trPr>
          <w:trHeight w:val="660"/>
        </w:trPr>
        <w:tc>
          <w:tcPr>
            <w:tcW w:w="7938" w:type="dxa"/>
            <w:tcBorders>
              <w:top w:val="single" w:sz="4" w:space="0" w:color="auto"/>
              <w:left w:val="single" w:sz="4" w:space="0" w:color="auto"/>
              <w:bottom w:val="single" w:sz="4" w:space="0" w:color="auto"/>
              <w:right w:val="nil"/>
            </w:tcBorders>
            <w:shd w:val="clear" w:color="auto" w:fill="auto"/>
            <w:vAlign w:val="center"/>
            <w:hideMark/>
          </w:tcPr>
          <w:p w:rsidR="00C708E8" w:rsidRPr="000469D4" w:rsidRDefault="00C708E8">
            <w:pPr>
              <w:jc w:val="center"/>
              <w:rPr>
                <w:b/>
                <w:bCs/>
                <w:color w:val="000000"/>
              </w:rPr>
            </w:pPr>
            <w:r w:rsidRPr="000469D4">
              <w:rPr>
                <w:b/>
                <w:bCs/>
                <w:color w:val="000000"/>
              </w:rPr>
              <w:t> Показатели</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08E8" w:rsidRPr="000469D4" w:rsidRDefault="00C708E8">
            <w:pPr>
              <w:jc w:val="center"/>
              <w:rPr>
                <w:color w:val="000000"/>
              </w:rPr>
            </w:pPr>
            <w:r w:rsidRPr="000469D4">
              <w:rPr>
                <w:color w:val="000000"/>
              </w:rPr>
              <w:t>Цена за 1 пробу, рублей*</w:t>
            </w:r>
          </w:p>
        </w:tc>
      </w:tr>
      <w:tr w:rsidR="00C708E8" w:rsidTr="00C708E8">
        <w:trPr>
          <w:trHeight w:val="2801"/>
        </w:trPr>
        <w:tc>
          <w:tcPr>
            <w:tcW w:w="7938" w:type="dxa"/>
            <w:tcBorders>
              <w:top w:val="nil"/>
              <w:left w:val="single" w:sz="4" w:space="0" w:color="auto"/>
              <w:bottom w:val="single" w:sz="4" w:space="0" w:color="auto"/>
              <w:right w:val="nil"/>
            </w:tcBorders>
            <w:shd w:val="clear" w:color="000000" w:fill="FFFFFF"/>
            <w:vAlign w:val="center"/>
            <w:hideMark/>
          </w:tcPr>
          <w:p w:rsidR="00C708E8" w:rsidRDefault="00C708E8" w:rsidP="00C708E8">
            <w:pPr>
              <w:jc w:val="both"/>
              <w:rPr>
                <w:color w:val="000000"/>
              </w:rPr>
            </w:pPr>
            <w:r>
              <w:rPr>
                <w:color w:val="000000"/>
              </w:rPr>
              <w:t xml:space="preserve">Исследование состава сточных вод хозяйственно-бытового назначения на следующие показатели </w:t>
            </w:r>
            <w:r>
              <w:rPr>
                <w:b/>
                <w:bCs/>
                <w:color w:val="000000"/>
              </w:rPr>
              <w:t>(Прил. N 5 Постановления Правительства РФ от 29.07.2013 N 644)</w:t>
            </w:r>
            <w:r>
              <w:rPr>
                <w:color w:val="000000"/>
              </w:rPr>
              <w:t>: Взвешенные вещества, БПК5, ХПК, Азот (общий), фосфор общий, нефтепродукты, хлор и хлорамины, ХПК:БПК5, фенолы (сумма), сульфиды, сульфаты, хлориды, алюминий, железо, марганец, медь, цинк, хром общий, Хром шестивалентный, никель, кадмий, свинец, мышьяк, ртуть, рН, температура, жиры, Летучие органические соединения (ЛОС) (толуол, бензол, ацетон, метанол, этанол, бутанол-1, бутанол-2, пропанол-1, пропанол-2 по сумме ЛОС), НПАВ, АПАВ,  включая выезд специалиста для отбора проб в пределах МКАД</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49 500,00</w:t>
            </w:r>
          </w:p>
        </w:tc>
      </w:tr>
      <w:tr w:rsidR="00C708E8" w:rsidTr="00C708E8">
        <w:trPr>
          <w:trHeight w:val="3912"/>
        </w:trPr>
        <w:tc>
          <w:tcPr>
            <w:tcW w:w="7938" w:type="dxa"/>
            <w:tcBorders>
              <w:top w:val="nil"/>
              <w:left w:val="single" w:sz="4" w:space="0" w:color="auto"/>
              <w:bottom w:val="single" w:sz="4" w:space="0" w:color="auto"/>
              <w:right w:val="nil"/>
            </w:tcBorders>
            <w:shd w:val="clear" w:color="000000" w:fill="FFFFFF"/>
            <w:vAlign w:val="center"/>
            <w:hideMark/>
          </w:tcPr>
          <w:p w:rsidR="00C708E8" w:rsidRDefault="00C708E8" w:rsidP="00C708E8">
            <w:pPr>
              <w:jc w:val="both"/>
              <w:rPr>
                <w:color w:val="000000"/>
              </w:rPr>
            </w:pPr>
            <w:r>
              <w:rPr>
                <w:color w:val="000000"/>
              </w:rPr>
              <w:t xml:space="preserve">Исследование состава сточных вод на следующие показатели </w:t>
            </w:r>
            <w:r>
              <w:rPr>
                <w:b/>
                <w:bCs/>
                <w:color w:val="000000"/>
              </w:rPr>
              <w:t>(Люберецкие очистные сооружения</w:t>
            </w:r>
            <w:r>
              <w:rPr>
                <w:color w:val="000000"/>
              </w:rPr>
              <w:t xml:space="preserve">): Взвешенные вещества, БПК 5, ХПК, Азот общий, Фосфор общий, Нефтепродукты (нефть), Хлор и хлорамины, Соотношение ХПК:БПК5, Фенолы (сумма), Сульфиды (S-H2S+S2-), Сульфат-анион (сульфаты), Хлорид-анион (хлориды), Алюминий, Железо, Марганец, Медь, Цинк, Хром общий, Хром шестивалентный, Никель, Кадмий, Свинец, Мышьяк, Ртуть, Водородный показатель (рН), Температура, Жиры, Летучие органические соединения (ЛОС) (толуол, бензол, ацетон, метанол, этанол, бутанол-1, бутанол-2, пропанол-1, пропанол-2 по сумме ЛОС), СПАВ неионогенные, АСПАВ (Анионные синтетические поверхностно-активные вещества)/СПАВ анионные, </w:t>
            </w:r>
            <w:r>
              <w:rPr>
                <w:b/>
                <w:bCs/>
                <w:color w:val="000000"/>
              </w:rPr>
              <w:t>Аммоний-ион, Фосфаты (по фосфору), Молибден, Стронций</w:t>
            </w:r>
            <w:r>
              <w:rPr>
                <w:color w:val="000000"/>
              </w:rPr>
              <w:t>, включая выезд специалиста для отбора проб в пределах МКАД</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52 800,00</w:t>
            </w:r>
          </w:p>
        </w:tc>
      </w:tr>
      <w:tr w:rsidR="00C708E8" w:rsidTr="00C708E8">
        <w:trPr>
          <w:trHeight w:val="3572"/>
        </w:trPr>
        <w:tc>
          <w:tcPr>
            <w:tcW w:w="7938" w:type="dxa"/>
            <w:tcBorders>
              <w:top w:val="single" w:sz="4" w:space="0" w:color="auto"/>
              <w:left w:val="single" w:sz="4" w:space="0" w:color="auto"/>
              <w:bottom w:val="single" w:sz="4" w:space="0" w:color="auto"/>
              <w:right w:val="nil"/>
            </w:tcBorders>
            <w:shd w:val="clear" w:color="000000" w:fill="FFFFFF"/>
            <w:vAlign w:val="center"/>
            <w:hideMark/>
          </w:tcPr>
          <w:p w:rsidR="00C708E8" w:rsidRDefault="00C708E8" w:rsidP="00C708E8">
            <w:pPr>
              <w:jc w:val="both"/>
              <w:rPr>
                <w:color w:val="000000"/>
              </w:rPr>
            </w:pPr>
            <w:r>
              <w:rPr>
                <w:color w:val="000000"/>
              </w:rPr>
              <w:t>Исследование состава сточных вод хозяйственно-бытового назначения на следующие показатели (</w:t>
            </w:r>
            <w:proofErr w:type="spellStart"/>
            <w:r>
              <w:rPr>
                <w:b/>
                <w:bCs/>
                <w:color w:val="000000"/>
              </w:rPr>
              <w:t>Курьяновские</w:t>
            </w:r>
            <w:proofErr w:type="spellEnd"/>
            <w:r>
              <w:rPr>
                <w:b/>
                <w:bCs/>
                <w:color w:val="000000"/>
              </w:rPr>
              <w:t xml:space="preserve"> очистные сооружения</w:t>
            </w:r>
            <w:r>
              <w:rPr>
                <w:color w:val="000000"/>
              </w:rPr>
              <w:t>): Взвешенные вещества, БПК 5, ХПК, Азот общий, Фосфор общий, Нефтепродукты (нефть), Хлор и хлорамины, Соотношение ХПК:БПК5, Фенолы (сумма), Сульфиды (S-H2S+S2-), Сульфат-анион (сульфаты), Хлорид-анион (хлориды), Алюминий, Железо, Марганец, Медь, Цинк, Хром общий, Хром шестивалентный, Никель, Кадмий, Свинец, Мышьяк, Ртуть, Водородный показатель (рН), Температура, Жиры, Летучие органические соединения (ЛОС) (толуол, бензол, ацетон, метанол, этанол, бутанол-1, бутанол-2, пропанол-1, пропанол-2 по сумме ЛОС), СПАВ неионогенные, АСПАВ (Анионные синтетические поверхностно-активные вещества)/СПАВ анионные, Аммоний-ион, Фосфаты (по фосфору), Молибден, Стронций, включая выезд специалиста для отбора проб в пределах МКАД</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52 800,00</w:t>
            </w:r>
          </w:p>
        </w:tc>
      </w:tr>
      <w:tr w:rsidR="00C708E8" w:rsidTr="00C708E8">
        <w:trPr>
          <w:trHeight w:val="1554"/>
        </w:trPr>
        <w:tc>
          <w:tcPr>
            <w:tcW w:w="7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08E8" w:rsidRDefault="00C708E8" w:rsidP="00C708E8">
            <w:pPr>
              <w:jc w:val="both"/>
              <w:rPr>
                <w:color w:val="000000"/>
              </w:rPr>
            </w:pPr>
            <w:r>
              <w:rPr>
                <w:color w:val="000000"/>
              </w:rPr>
              <w:lastRenderedPageBreak/>
              <w:t xml:space="preserve">Лабораторные исследования сточных вод на следующие показатели </w:t>
            </w:r>
            <w:r>
              <w:rPr>
                <w:b/>
                <w:bCs/>
                <w:color w:val="000000"/>
              </w:rPr>
              <w:t>(Распоряжение ДЖКХ г. Москвы 01-01-14-140/23</w:t>
            </w:r>
            <w:proofErr w:type="gramStart"/>
            <w:r>
              <w:rPr>
                <w:b/>
                <w:bCs/>
                <w:color w:val="000000"/>
              </w:rPr>
              <w:t xml:space="preserve">) </w:t>
            </w:r>
            <w:r>
              <w:rPr>
                <w:color w:val="000000"/>
              </w:rPr>
              <w:t xml:space="preserve"> на</w:t>
            </w:r>
            <w:proofErr w:type="gramEnd"/>
            <w:r>
              <w:rPr>
                <w:color w:val="000000"/>
              </w:rPr>
              <w:t xml:space="preserve"> следующие показатели: Взвешенные вещества, Нефтепродукты, Хлориды, Сульфаты, БПК5, Аммоний, Железо, Медь, Цинк, Фосфор фосфатов, ХПК, Фенол, Алюминий, включая выезд специалиста для отбора проб в пределах МКАД</w:t>
            </w:r>
          </w:p>
        </w:tc>
        <w:tc>
          <w:tcPr>
            <w:tcW w:w="16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16 500,00</w:t>
            </w:r>
          </w:p>
        </w:tc>
      </w:tr>
      <w:tr w:rsidR="00C708E8" w:rsidTr="000F372C">
        <w:trPr>
          <w:trHeight w:val="1874"/>
        </w:trPr>
        <w:tc>
          <w:tcPr>
            <w:tcW w:w="7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08E8" w:rsidRDefault="00C708E8" w:rsidP="00C708E8">
            <w:pPr>
              <w:jc w:val="both"/>
              <w:rPr>
                <w:color w:val="000000"/>
              </w:rPr>
            </w:pPr>
            <w:r>
              <w:rPr>
                <w:color w:val="000000"/>
              </w:rPr>
              <w:t xml:space="preserve">Исследование состава ливневых сточных </w:t>
            </w:r>
            <w:proofErr w:type="gramStart"/>
            <w:r>
              <w:rPr>
                <w:color w:val="000000"/>
              </w:rPr>
              <w:t xml:space="preserve">вод </w:t>
            </w:r>
            <w:r>
              <w:rPr>
                <w:b/>
                <w:bCs/>
                <w:color w:val="000000"/>
              </w:rPr>
              <w:t xml:space="preserve"> Постановление</w:t>
            </w:r>
            <w:proofErr w:type="gramEnd"/>
            <w:r>
              <w:rPr>
                <w:b/>
                <w:bCs/>
                <w:color w:val="000000"/>
              </w:rPr>
              <w:t xml:space="preserve"> Правительства РФ от 29.07.2013 N 644 и распоряжение ДЖКХ №01-01-14-186/20)</w:t>
            </w:r>
            <w:r>
              <w:rPr>
                <w:color w:val="000000"/>
              </w:rPr>
              <w:t xml:space="preserve"> на следующие показатели:  Взвешенные вещества, Нефтепродукты, Хлориды, Сульфаты, БПК5, Аммоний, Железо, Медь, Цинк, Фосфор фосфатов, ХПК, Фенол, Алюминий, </w:t>
            </w:r>
            <w:r>
              <w:rPr>
                <w:b/>
                <w:bCs/>
                <w:color w:val="000000"/>
              </w:rPr>
              <w:t>Сульфиды,</w:t>
            </w:r>
            <w:r>
              <w:rPr>
                <w:color w:val="000000"/>
              </w:rPr>
              <w:t xml:space="preserve"> </w:t>
            </w:r>
            <w:r>
              <w:rPr>
                <w:b/>
                <w:bCs/>
                <w:color w:val="000000"/>
              </w:rPr>
              <w:t>Водородный показатель, Температура</w:t>
            </w:r>
            <w:r>
              <w:rPr>
                <w:color w:val="000000"/>
              </w:rPr>
              <w:t>, включая выезд специалиста для отбора проб в пределах МКАД</w:t>
            </w:r>
          </w:p>
        </w:tc>
        <w:tc>
          <w:tcPr>
            <w:tcW w:w="16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18 700,00</w:t>
            </w:r>
          </w:p>
        </w:tc>
      </w:tr>
      <w:tr w:rsidR="00C708E8" w:rsidTr="000F372C">
        <w:trPr>
          <w:trHeight w:val="330"/>
        </w:trPr>
        <w:tc>
          <w:tcPr>
            <w:tcW w:w="7938" w:type="dxa"/>
            <w:tcBorders>
              <w:top w:val="single" w:sz="4" w:space="0" w:color="auto"/>
              <w:left w:val="single" w:sz="4" w:space="0" w:color="auto"/>
              <w:bottom w:val="single" w:sz="4" w:space="0" w:color="auto"/>
              <w:right w:val="nil"/>
            </w:tcBorders>
            <w:shd w:val="clear" w:color="auto" w:fill="auto"/>
            <w:vAlign w:val="center"/>
            <w:hideMark/>
          </w:tcPr>
          <w:p w:rsidR="00C708E8" w:rsidRDefault="00C708E8" w:rsidP="00C708E8">
            <w:pPr>
              <w:jc w:val="both"/>
              <w:rPr>
                <w:b/>
                <w:bCs/>
                <w:color w:val="000000"/>
              </w:rPr>
            </w:pPr>
            <w:r>
              <w:rPr>
                <w:b/>
                <w:bCs/>
                <w:color w:val="000000"/>
              </w:rPr>
              <w:t xml:space="preserve">Запрещенные к сбросу вещества </w:t>
            </w:r>
          </w:p>
        </w:tc>
        <w:tc>
          <w:tcPr>
            <w:tcW w:w="16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p>
        </w:tc>
      </w:tr>
      <w:tr w:rsidR="00C708E8" w:rsidTr="00C708E8">
        <w:trPr>
          <w:trHeight w:val="3140"/>
        </w:trPr>
        <w:tc>
          <w:tcPr>
            <w:tcW w:w="7938" w:type="dxa"/>
            <w:tcBorders>
              <w:top w:val="nil"/>
              <w:left w:val="single" w:sz="4" w:space="0" w:color="auto"/>
              <w:bottom w:val="single" w:sz="4" w:space="0" w:color="auto"/>
              <w:right w:val="nil"/>
            </w:tcBorders>
            <w:shd w:val="clear" w:color="auto" w:fill="auto"/>
            <w:vAlign w:val="bottom"/>
            <w:hideMark/>
          </w:tcPr>
          <w:p w:rsidR="00C708E8" w:rsidRDefault="00C708E8" w:rsidP="00C708E8">
            <w:pPr>
              <w:jc w:val="both"/>
              <w:rPr>
                <w:color w:val="000000"/>
              </w:rPr>
            </w:pPr>
            <w:r>
              <w:rPr>
                <w:color w:val="000000"/>
              </w:rPr>
              <w:t>Лабораторные исследования сточных вод на следующие показатели</w:t>
            </w:r>
            <w:r>
              <w:rPr>
                <w:b/>
                <w:bCs/>
                <w:color w:val="000000"/>
              </w:rPr>
              <w:t xml:space="preserve"> (Прил. N 4(1) Постановления Правительства РФ от 29.07.2013 N 644)</w:t>
            </w:r>
            <w:r>
              <w:rPr>
                <w:color w:val="000000"/>
              </w:rPr>
              <w:t xml:space="preserve">: </w:t>
            </w:r>
            <w:proofErr w:type="spellStart"/>
            <w:r>
              <w:rPr>
                <w:color w:val="000000"/>
              </w:rPr>
              <w:t>Тетрахлорэтан</w:t>
            </w:r>
            <w:proofErr w:type="spellEnd"/>
            <w:r>
              <w:rPr>
                <w:color w:val="000000"/>
              </w:rPr>
              <w:t xml:space="preserve">, </w:t>
            </w:r>
            <w:proofErr w:type="spellStart"/>
            <w:r>
              <w:rPr>
                <w:color w:val="000000"/>
              </w:rPr>
              <w:t>Тетрахлорэтилен</w:t>
            </w:r>
            <w:proofErr w:type="spellEnd"/>
            <w:r>
              <w:rPr>
                <w:color w:val="000000"/>
              </w:rPr>
              <w:t>(</w:t>
            </w:r>
            <w:proofErr w:type="spellStart"/>
            <w:r>
              <w:rPr>
                <w:color w:val="000000"/>
              </w:rPr>
              <w:t>перхлорэтилен</w:t>
            </w:r>
            <w:proofErr w:type="spellEnd"/>
            <w:r>
              <w:rPr>
                <w:color w:val="000000"/>
              </w:rPr>
              <w:t xml:space="preserve">) - </w:t>
            </w:r>
            <w:proofErr w:type="spellStart"/>
            <w:r>
              <w:rPr>
                <w:color w:val="000000"/>
              </w:rPr>
              <w:t>Тетрахлорэтен</w:t>
            </w:r>
            <w:proofErr w:type="spellEnd"/>
            <w:r>
              <w:rPr>
                <w:color w:val="000000"/>
              </w:rPr>
              <w:t xml:space="preserve">, </w:t>
            </w:r>
            <w:proofErr w:type="spellStart"/>
            <w:r>
              <w:rPr>
                <w:color w:val="000000"/>
              </w:rPr>
              <w:t>Дихлорпропан</w:t>
            </w:r>
            <w:proofErr w:type="spellEnd"/>
            <w:r>
              <w:rPr>
                <w:color w:val="000000"/>
              </w:rPr>
              <w:t xml:space="preserve">, Дихлорэтан, </w:t>
            </w:r>
            <w:proofErr w:type="spellStart"/>
            <w:r>
              <w:rPr>
                <w:color w:val="000000"/>
              </w:rPr>
              <w:t>Дихлорметан</w:t>
            </w:r>
            <w:proofErr w:type="spellEnd"/>
            <w:r>
              <w:rPr>
                <w:color w:val="000000"/>
              </w:rPr>
              <w:t xml:space="preserve">, , </w:t>
            </w:r>
            <w:proofErr w:type="spellStart"/>
            <w:r>
              <w:rPr>
                <w:color w:val="000000"/>
              </w:rPr>
              <w:t>Тетрахлорметан</w:t>
            </w:r>
            <w:proofErr w:type="spellEnd"/>
            <w:r>
              <w:rPr>
                <w:color w:val="000000"/>
              </w:rPr>
              <w:t xml:space="preserve">, Цис-1,3-дихлорпропен, Транс - 1,3 </w:t>
            </w:r>
            <w:proofErr w:type="spellStart"/>
            <w:r>
              <w:rPr>
                <w:color w:val="000000"/>
              </w:rPr>
              <w:t>дихлорпропен</w:t>
            </w:r>
            <w:proofErr w:type="spellEnd"/>
            <w:r>
              <w:rPr>
                <w:color w:val="000000"/>
              </w:rPr>
              <w:t xml:space="preserve">, </w:t>
            </w:r>
            <w:proofErr w:type="spellStart"/>
            <w:r>
              <w:rPr>
                <w:color w:val="000000"/>
              </w:rPr>
              <w:t>Бензапирен</w:t>
            </w:r>
            <w:proofErr w:type="spellEnd"/>
            <w:r>
              <w:rPr>
                <w:color w:val="000000"/>
              </w:rPr>
              <w:t xml:space="preserve">, Нафталин, Нитробензол, Анилин, </w:t>
            </w:r>
            <w:proofErr w:type="spellStart"/>
            <w:r>
              <w:rPr>
                <w:color w:val="000000"/>
              </w:rPr>
              <w:t>Трихлорбензол</w:t>
            </w:r>
            <w:proofErr w:type="spellEnd"/>
            <w:r>
              <w:rPr>
                <w:color w:val="000000"/>
              </w:rPr>
              <w:t>, Дибутилфталат, о-</w:t>
            </w:r>
            <w:proofErr w:type="spellStart"/>
            <w:r>
              <w:rPr>
                <w:color w:val="000000"/>
              </w:rPr>
              <w:t>Диметилфталат</w:t>
            </w:r>
            <w:proofErr w:type="spellEnd"/>
            <w:r>
              <w:rPr>
                <w:color w:val="000000"/>
              </w:rPr>
              <w:t xml:space="preserve">, </w:t>
            </w:r>
            <w:proofErr w:type="spellStart"/>
            <w:r>
              <w:rPr>
                <w:color w:val="000000"/>
              </w:rPr>
              <w:t>Бромдихлорметан</w:t>
            </w:r>
            <w:proofErr w:type="spellEnd"/>
            <w:r>
              <w:rPr>
                <w:color w:val="000000"/>
              </w:rPr>
              <w:t xml:space="preserve">, </w:t>
            </w:r>
            <w:proofErr w:type="spellStart"/>
            <w:r>
              <w:rPr>
                <w:color w:val="000000"/>
              </w:rPr>
              <w:t>Трихлорэтилен</w:t>
            </w:r>
            <w:proofErr w:type="spellEnd"/>
            <w:r>
              <w:rPr>
                <w:color w:val="000000"/>
              </w:rPr>
              <w:t xml:space="preserve">, </w:t>
            </w:r>
            <w:proofErr w:type="spellStart"/>
            <w:r>
              <w:rPr>
                <w:color w:val="000000"/>
              </w:rPr>
              <w:t>Диметилмеркаптан</w:t>
            </w:r>
            <w:proofErr w:type="spellEnd"/>
            <w:r>
              <w:rPr>
                <w:color w:val="000000"/>
              </w:rPr>
              <w:t xml:space="preserve"> (</w:t>
            </w:r>
            <w:proofErr w:type="spellStart"/>
            <w:r>
              <w:rPr>
                <w:color w:val="000000"/>
              </w:rPr>
              <w:t>диметилсульфид</w:t>
            </w:r>
            <w:proofErr w:type="spellEnd"/>
            <w:r>
              <w:rPr>
                <w:color w:val="000000"/>
              </w:rPr>
              <w:t xml:space="preserve">), Сумма ПХБ (ПХБ 28, ПХБ 52, ПХБ 74, ПХБ 99, ПХБ 101, ПХБ 105, ПХБ 110, ПХБ 153, ПХБ 170) 2,4-Дихлорфенол, </w:t>
            </w:r>
            <w:proofErr w:type="spellStart"/>
            <w:r>
              <w:rPr>
                <w:color w:val="000000"/>
              </w:rPr>
              <w:t>Диметилформамид</w:t>
            </w:r>
            <w:proofErr w:type="spellEnd"/>
            <w:r>
              <w:rPr>
                <w:color w:val="000000"/>
              </w:rPr>
              <w:t xml:space="preserve">, Акрилонитрил, </w:t>
            </w:r>
            <w:proofErr w:type="spellStart"/>
            <w:r>
              <w:rPr>
                <w:color w:val="000000"/>
              </w:rPr>
              <w:t>Метилакрилат</w:t>
            </w:r>
            <w:proofErr w:type="spellEnd"/>
            <w:r>
              <w:rPr>
                <w:color w:val="000000"/>
              </w:rPr>
              <w:t>, метил-</w:t>
            </w:r>
            <w:proofErr w:type="spellStart"/>
            <w:r>
              <w:rPr>
                <w:color w:val="000000"/>
              </w:rPr>
              <w:t>третбутиловый</w:t>
            </w:r>
            <w:proofErr w:type="spellEnd"/>
            <w:r>
              <w:rPr>
                <w:color w:val="000000"/>
              </w:rPr>
              <w:t xml:space="preserve"> эфир, включая выезд специалиста для отбора проб в пределах МКАД</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104 500,00</w:t>
            </w:r>
          </w:p>
        </w:tc>
      </w:tr>
      <w:tr w:rsidR="00C708E8" w:rsidTr="00C708E8">
        <w:trPr>
          <w:trHeight w:val="367"/>
        </w:trPr>
        <w:tc>
          <w:tcPr>
            <w:tcW w:w="7938" w:type="dxa"/>
            <w:tcBorders>
              <w:top w:val="nil"/>
              <w:left w:val="single" w:sz="4" w:space="0" w:color="auto"/>
              <w:bottom w:val="single" w:sz="4" w:space="0" w:color="auto"/>
              <w:right w:val="nil"/>
            </w:tcBorders>
            <w:shd w:val="clear" w:color="auto" w:fill="auto"/>
            <w:vAlign w:val="bottom"/>
            <w:hideMark/>
          </w:tcPr>
          <w:p w:rsidR="00C708E8" w:rsidRDefault="00C708E8">
            <w:pPr>
              <w:rPr>
                <w:b/>
                <w:bCs/>
                <w:color w:val="000000"/>
              </w:rPr>
            </w:pPr>
            <w:r>
              <w:rPr>
                <w:b/>
                <w:bCs/>
                <w:color w:val="000000"/>
              </w:rPr>
              <w:t>Единичные показатели (запрещенные вещества Прил. N 4(1) Постановления Правительства РФ от 29.07.2013 N 644):</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1,1,2,2-Тетрахлорэтан</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3 850,00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proofErr w:type="spellStart"/>
            <w:r>
              <w:rPr>
                <w:color w:val="000000"/>
              </w:rPr>
              <w:t>Тетрахлорэтилен</w:t>
            </w:r>
            <w:proofErr w:type="spellEnd"/>
            <w:r>
              <w:rPr>
                <w:color w:val="000000"/>
              </w:rPr>
              <w:t>(</w:t>
            </w:r>
            <w:proofErr w:type="spellStart"/>
            <w:r>
              <w:rPr>
                <w:color w:val="000000"/>
              </w:rPr>
              <w:t>перхлорэтилен</w:t>
            </w:r>
            <w:proofErr w:type="spellEnd"/>
            <w:r>
              <w:rPr>
                <w:color w:val="000000"/>
              </w:rPr>
              <w:t xml:space="preserve">) - </w:t>
            </w:r>
            <w:proofErr w:type="spellStart"/>
            <w:r>
              <w:rPr>
                <w:color w:val="000000"/>
              </w:rPr>
              <w:t>Тетрахлорэтен</w:t>
            </w:r>
            <w:proofErr w:type="spellEnd"/>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3 850,00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1,2-Дихлорпропан</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3 850,00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1,2-Дихлорэтан</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3 850,00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proofErr w:type="spellStart"/>
            <w:r>
              <w:rPr>
                <w:color w:val="000000"/>
              </w:rPr>
              <w:t>Дихлорметан</w:t>
            </w:r>
            <w:proofErr w:type="spellEnd"/>
            <w:r>
              <w:rPr>
                <w:color w:val="000000"/>
              </w:rPr>
              <w:t xml:space="preserve"> (хлористый метилен)</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3 850,00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proofErr w:type="spellStart"/>
            <w:r>
              <w:rPr>
                <w:color w:val="000000"/>
              </w:rPr>
              <w:t>Тетрахлорметан</w:t>
            </w:r>
            <w:proofErr w:type="spellEnd"/>
            <w:r>
              <w:rPr>
                <w:color w:val="000000"/>
              </w:rPr>
              <w:t xml:space="preserve"> (четыреххлористый углерод)</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3 850,00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Цис-1,3-дихлорпропен</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3 850,00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Транс-1,3-дихлорпропен</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3 850,00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proofErr w:type="spellStart"/>
            <w:r>
              <w:rPr>
                <w:color w:val="000000"/>
              </w:rPr>
              <w:t>Бензапирен</w:t>
            </w:r>
            <w:proofErr w:type="spellEnd"/>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3 850,00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Нафталин</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5 500,00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Нитробензол</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8 800,00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Анилин (</w:t>
            </w:r>
            <w:proofErr w:type="spellStart"/>
            <w:r>
              <w:rPr>
                <w:color w:val="000000"/>
              </w:rPr>
              <w:t>аминобензол</w:t>
            </w:r>
            <w:proofErr w:type="spellEnd"/>
            <w:r>
              <w:rPr>
                <w:color w:val="000000"/>
              </w:rPr>
              <w:t xml:space="preserve">, </w:t>
            </w:r>
            <w:proofErr w:type="spellStart"/>
            <w:r>
              <w:rPr>
                <w:color w:val="000000"/>
              </w:rPr>
              <w:t>фениламин</w:t>
            </w:r>
            <w:proofErr w:type="spellEnd"/>
            <w:r>
              <w:rPr>
                <w:color w:val="000000"/>
              </w:rPr>
              <w:t>)</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8 800,00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proofErr w:type="spellStart"/>
            <w:r>
              <w:rPr>
                <w:color w:val="000000"/>
              </w:rPr>
              <w:t>Трихлорбензол</w:t>
            </w:r>
            <w:proofErr w:type="spellEnd"/>
            <w:r>
              <w:rPr>
                <w:color w:val="000000"/>
              </w:rPr>
              <w:t xml:space="preserve"> </w:t>
            </w:r>
            <w:proofErr w:type="gramStart"/>
            <w:r>
              <w:rPr>
                <w:color w:val="000000"/>
              </w:rPr>
              <w:t>( сумма</w:t>
            </w:r>
            <w:proofErr w:type="gramEnd"/>
            <w:r>
              <w:rPr>
                <w:color w:val="000000"/>
              </w:rPr>
              <w:t xml:space="preserve"> изомеров)</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8 800,00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Дибутилфталат</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8 800,00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о-</w:t>
            </w:r>
            <w:proofErr w:type="spellStart"/>
            <w:r>
              <w:rPr>
                <w:color w:val="000000"/>
              </w:rPr>
              <w:t>Диметилфталат</w:t>
            </w:r>
            <w:proofErr w:type="spellEnd"/>
            <w:r>
              <w:rPr>
                <w:color w:val="000000"/>
              </w:rPr>
              <w:t xml:space="preserve"> (диметилбензол-1,2-дикарбонат)</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8 800,00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proofErr w:type="spellStart"/>
            <w:r>
              <w:rPr>
                <w:color w:val="000000"/>
              </w:rPr>
              <w:t>Диметилформамид</w:t>
            </w:r>
            <w:proofErr w:type="spellEnd"/>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11 000,00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Акрилонитрил</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8 800,00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proofErr w:type="spellStart"/>
            <w:r>
              <w:rPr>
                <w:color w:val="000000"/>
              </w:rPr>
              <w:t>Бромдихлорметан</w:t>
            </w:r>
            <w:proofErr w:type="spellEnd"/>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8 800,00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 xml:space="preserve">2,4 - </w:t>
            </w:r>
            <w:proofErr w:type="spellStart"/>
            <w:r>
              <w:rPr>
                <w:color w:val="000000"/>
              </w:rPr>
              <w:t>Дихлорфенол</w:t>
            </w:r>
            <w:proofErr w:type="spellEnd"/>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11 000,00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proofErr w:type="spellStart"/>
            <w:r>
              <w:rPr>
                <w:color w:val="000000"/>
              </w:rPr>
              <w:t>Трихлорэтен</w:t>
            </w:r>
            <w:proofErr w:type="spellEnd"/>
            <w:r>
              <w:rPr>
                <w:color w:val="000000"/>
              </w:rPr>
              <w:t xml:space="preserve"> (</w:t>
            </w:r>
            <w:proofErr w:type="spellStart"/>
            <w:r>
              <w:rPr>
                <w:color w:val="000000"/>
              </w:rPr>
              <w:t>Трихлорэтилен</w:t>
            </w:r>
            <w:proofErr w:type="spellEnd"/>
            <w:r>
              <w:rPr>
                <w:color w:val="000000"/>
              </w:rPr>
              <w:t>)</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8 800,00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proofErr w:type="spellStart"/>
            <w:r>
              <w:rPr>
                <w:color w:val="000000"/>
              </w:rPr>
              <w:t>Диметилдисульфид</w:t>
            </w:r>
            <w:proofErr w:type="spellEnd"/>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8 800,00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proofErr w:type="spellStart"/>
            <w:r>
              <w:rPr>
                <w:color w:val="000000"/>
              </w:rPr>
              <w:lastRenderedPageBreak/>
              <w:t>Диметилмеркаптан</w:t>
            </w:r>
            <w:proofErr w:type="spellEnd"/>
            <w:r>
              <w:rPr>
                <w:color w:val="000000"/>
              </w:rPr>
              <w:t xml:space="preserve"> (</w:t>
            </w:r>
            <w:proofErr w:type="spellStart"/>
            <w:r>
              <w:rPr>
                <w:color w:val="000000"/>
              </w:rPr>
              <w:t>диметилсульфид</w:t>
            </w:r>
            <w:proofErr w:type="spellEnd"/>
            <w:r>
              <w:rPr>
                <w:color w:val="000000"/>
              </w:rPr>
              <w:t>)</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19 800,00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proofErr w:type="spellStart"/>
            <w:r>
              <w:rPr>
                <w:color w:val="000000"/>
              </w:rPr>
              <w:t>Метилакрилат</w:t>
            </w:r>
            <w:proofErr w:type="spellEnd"/>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8 800,00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Метил-</w:t>
            </w:r>
            <w:proofErr w:type="spellStart"/>
            <w:r>
              <w:rPr>
                <w:color w:val="000000"/>
              </w:rPr>
              <w:t>третбутиловый</w:t>
            </w:r>
            <w:proofErr w:type="spellEnd"/>
            <w:r>
              <w:rPr>
                <w:color w:val="000000"/>
              </w:rPr>
              <w:t xml:space="preserve"> эфир</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8 800,00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Сумма ПХБ (ПХБ 28, ПХБ 52, ПХБ 74, ПХБ 99, ПХБ 101, ПХБ 105, ПХБ 110, ПХБ 153, ПХБ 170)</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13 200,00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Один из перечисленных ПХБ: ПХБ 28, ПХБ 52, ПХБ 74, ПХБ 99, ПХБ 101, ПХБ 105, ПХБ 110, ПХБ 153, ПХБ 170</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3 850,00</w:t>
            </w:r>
          </w:p>
        </w:tc>
      </w:tr>
      <w:tr w:rsidR="00C708E8" w:rsidTr="00C708E8">
        <w:trPr>
          <w:trHeight w:val="690"/>
        </w:trPr>
        <w:tc>
          <w:tcPr>
            <w:tcW w:w="7938" w:type="dxa"/>
            <w:tcBorders>
              <w:top w:val="nil"/>
              <w:left w:val="single" w:sz="4" w:space="0" w:color="auto"/>
              <w:bottom w:val="single" w:sz="4" w:space="0" w:color="auto"/>
              <w:right w:val="nil"/>
            </w:tcBorders>
            <w:shd w:val="clear" w:color="auto" w:fill="auto"/>
            <w:vAlign w:val="bottom"/>
            <w:hideMark/>
          </w:tcPr>
          <w:p w:rsidR="00C708E8" w:rsidRDefault="00C708E8">
            <w:pPr>
              <w:rPr>
                <w:b/>
                <w:bCs/>
                <w:color w:val="000000"/>
              </w:rPr>
            </w:pPr>
            <w:r>
              <w:rPr>
                <w:b/>
                <w:bCs/>
                <w:color w:val="000000"/>
              </w:rPr>
              <w:t>Единичные показатели (Прил. N 5 Постановления Правительства РФ от 29.07.2013 N 644 и другие)</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 xml:space="preserve">При исследовании на отдельные показатели добавляется </w:t>
            </w:r>
            <w:proofErr w:type="spellStart"/>
            <w:r>
              <w:rPr>
                <w:color w:val="000000"/>
              </w:rPr>
              <w:t>пробоподготовка</w:t>
            </w:r>
            <w:proofErr w:type="spellEnd"/>
            <w:r>
              <w:rPr>
                <w:color w:val="000000"/>
              </w:rPr>
              <w:t xml:space="preserve"> и выпуск протокола </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660,00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2,4- дихлорфеноксиуксусная кислота/ 2,4-Д</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3 850,00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Азот аммонийный (включает Аммиак и аммоний-ион)</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 xml:space="preserve">Азот общий </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1 200,00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Алюминий</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Аммоний/Аммиак и аммоний-ион</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Барий</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Бериллий</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Бор</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БПК полный / Биохимическое потребление кислорода</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2 750,00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 xml:space="preserve">БПК5/ Биохимическое потребление кислорода </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1 320,00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Бромиды</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Ванадий</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1 320,00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Взвешенные вещества</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770,00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Висмут</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1 320,00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 xml:space="preserve">Водородный показатель </w:t>
            </w:r>
            <w:proofErr w:type="spellStart"/>
            <w:r>
              <w:rPr>
                <w:color w:val="000000"/>
              </w:rPr>
              <w:t>pH</w:t>
            </w:r>
            <w:proofErr w:type="spellEnd"/>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275,00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Вольфрам</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1 320,00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Гидрокарбонаты (включают Щелочность общую и щелочность свободную)</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900,00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Диоксид углерода</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Железо (II)/ Железо закисное</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Железо (общее)</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1 320,00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Жесткость общая</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770,00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Жиры (только сточная вода)</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4 400,00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Запах</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275,00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Йодиды</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Кадмий</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Калий</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Кальций</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Карбонаты</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Кислород растворенный</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770,00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Кобальт</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Кремний</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Ксилол (мета-/</w:t>
            </w:r>
            <w:proofErr w:type="spellStart"/>
            <w:r>
              <w:rPr>
                <w:color w:val="000000"/>
              </w:rPr>
              <w:t>орто</w:t>
            </w:r>
            <w:proofErr w:type="spellEnd"/>
            <w:r>
              <w:rPr>
                <w:color w:val="000000"/>
              </w:rPr>
              <w:t>-/, пара-)</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2 750,00</w:t>
            </w:r>
          </w:p>
        </w:tc>
      </w:tr>
      <w:tr w:rsidR="00C708E8" w:rsidTr="00C708E8">
        <w:trPr>
          <w:trHeight w:val="330"/>
        </w:trPr>
        <w:tc>
          <w:tcPr>
            <w:tcW w:w="7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08E8" w:rsidRDefault="00C708E8">
            <w:pPr>
              <w:rPr>
                <w:color w:val="000000"/>
              </w:rPr>
            </w:pPr>
            <w:r>
              <w:rPr>
                <w:color w:val="000000"/>
              </w:rPr>
              <w:lastRenderedPageBreak/>
              <w:t xml:space="preserve">ЛГС сумма (1,1,2,2-Тетрахлорэтан, 1,2-Дихлорпропан, 1,2-Дихлорэтан, </w:t>
            </w:r>
            <w:proofErr w:type="spellStart"/>
            <w:r>
              <w:rPr>
                <w:color w:val="000000"/>
              </w:rPr>
              <w:t>Дихлорбромметан</w:t>
            </w:r>
            <w:proofErr w:type="spellEnd"/>
            <w:r>
              <w:rPr>
                <w:color w:val="000000"/>
              </w:rPr>
              <w:t xml:space="preserve">, </w:t>
            </w:r>
            <w:proofErr w:type="spellStart"/>
            <w:r>
              <w:rPr>
                <w:color w:val="000000"/>
              </w:rPr>
              <w:t>Дихлорметан</w:t>
            </w:r>
            <w:proofErr w:type="spellEnd"/>
            <w:r>
              <w:rPr>
                <w:color w:val="000000"/>
              </w:rPr>
              <w:t xml:space="preserve">, </w:t>
            </w:r>
            <w:proofErr w:type="spellStart"/>
            <w:r>
              <w:rPr>
                <w:color w:val="000000"/>
              </w:rPr>
              <w:t>Тетрахлорэтен</w:t>
            </w:r>
            <w:proofErr w:type="spellEnd"/>
            <w:r>
              <w:rPr>
                <w:color w:val="000000"/>
              </w:rPr>
              <w:t xml:space="preserve">, </w:t>
            </w:r>
            <w:proofErr w:type="spellStart"/>
            <w:r>
              <w:rPr>
                <w:color w:val="000000"/>
              </w:rPr>
              <w:t>Тетрахлорметан</w:t>
            </w:r>
            <w:proofErr w:type="spellEnd"/>
            <w:r>
              <w:rPr>
                <w:color w:val="000000"/>
              </w:rPr>
              <w:t xml:space="preserve">, </w:t>
            </w:r>
            <w:proofErr w:type="spellStart"/>
            <w:r>
              <w:rPr>
                <w:color w:val="000000"/>
              </w:rPr>
              <w:t>Трихлорметан</w:t>
            </w:r>
            <w:proofErr w:type="spellEnd"/>
            <w:r>
              <w:rPr>
                <w:color w:val="000000"/>
              </w:rPr>
              <w:t xml:space="preserve">/хлороформ, </w:t>
            </w:r>
            <w:proofErr w:type="spellStart"/>
            <w:r>
              <w:rPr>
                <w:color w:val="000000"/>
              </w:rPr>
              <w:t>Трихлорэтен</w:t>
            </w:r>
            <w:proofErr w:type="spellEnd"/>
            <w:r>
              <w:rPr>
                <w:color w:val="000000"/>
              </w:rPr>
              <w:t>)</w:t>
            </w:r>
          </w:p>
        </w:tc>
        <w:tc>
          <w:tcPr>
            <w:tcW w:w="16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16 500,00</w:t>
            </w:r>
          </w:p>
        </w:tc>
      </w:tr>
      <w:tr w:rsidR="00C708E8" w:rsidTr="00C708E8">
        <w:trPr>
          <w:trHeight w:val="330"/>
        </w:trPr>
        <w:tc>
          <w:tcPr>
            <w:tcW w:w="7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08E8" w:rsidRDefault="00C708E8">
            <w:pPr>
              <w:rPr>
                <w:color w:val="000000"/>
              </w:rPr>
            </w:pPr>
            <w:r>
              <w:rPr>
                <w:color w:val="000000"/>
              </w:rPr>
              <w:t>Литий</w:t>
            </w:r>
          </w:p>
        </w:tc>
        <w:tc>
          <w:tcPr>
            <w:tcW w:w="16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08E8" w:rsidRDefault="00C708E8">
            <w:pPr>
              <w:rPr>
                <w:color w:val="000000"/>
              </w:rPr>
            </w:pPr>
            <w:r>
              <w:rPr>
                <w:color w:val="000000"/>
              </w:rPr>
              <w:t xml:space="preserve">ЛОС (один из </w:t>
            </w:r>
            <w:proofErr w:type="gramStart"/>
            <w:r>
              <w:rPr>
                <w:color w:val="000000"/>
              </w:rPr>
              <w:t>перечисленных )</w:t>
            </w:r>
            <w:proofErr w:type="gramEnd"/>
            <w:r>
              <w:rPr>
                <w:color w:val="000000"/>
              </w:rPr>
              <w:t>: толуол, бензол, ацетон, метанол, этанол, бутанол-1, бутанол-2, пропанол-1, пропанол-2</w:t>
            </w:r>
          </w:p>
        </w:tc>
        <w:tc>
          <w:tcPr>
            <w:tcW w:w="16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2 750,00</w:t>
            </w:r>
          </w:p>
        </w:tc>
      </w:tr>
      <w:tr w:rsidR="00C708E8" w:rsidTr="00C708E8">
        <w:trPr>
          <w:trHeight w:val="330"/>
        </w:trPr>
        <w:tc>
          <w:tcPr>
            <w:tcW w:w="7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08E8" w:rsidRDefault="00C708E8">
            <w:pPr>
              <w:rPr>
                <w:color w:val="000000"/>
              </w:rPr>
            </w:pPr>
            <w:r>
              <w:rPr>
                <w:color w:val="000000"/>
              </w:rPr>
              <w:t>ЛОС сумма (толуол, бензол, ацетон, метанол, этанол, бутанол-1, бутанол-2, пропанол-1, пропанол-2)</w:t>
            </w:r>
          </w:p>
        </w:tc>
        <w:tc>
          <w:tcPr>
            <w:tcW w:w="16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15 400,00</w:t>
            </w:r>
          </w:p>
        </w:tc>
      </w:tr>
      <w:tr w:rsidR="00C708E8" w:rsidTr="00C708E8">
        <w:trPr>
          <w:trHeight w:val="330"/>
        </w:trPr>
        <w:tc>
          <w:tcPr>
            <w:tcW w:w="7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08E8" w:rsidRDefault="00C708E8">
            <w:pPr>
              <w:rPr>
                <w:color w:val="000000"/>
              </w:rPr>
            </w:pPr>
            <w:r>
              <w:rPr>
                <w:color w:val="000000"/>
              </w:rPr>
              <w:t>Магний</w:t>
            </w:r>
          </w:p>
        </w:tc>
        <w:tc>
          <w:tcPr>
            <w:tcW w:w="16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single" w:sz="4" w:space="0" w:color="auto"/>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Марганец</w:t>
            </w:r>
          </w:p>
        </w:tc>
        <w:tc>
          <w:tcPr>
            <w:tcW w:w="16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Медь</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Молибден</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1 650,00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 xml:space="preserve">Мутность (по </w:t>
            </w:r>
            <w:proofErr w:type="spellStart"/>
            <w:r>
              <w:rPr>
                <w:color w:val="000000"/>
              </w:rPr>
              <w:t>формазину</w:t>
            </w:r>
            <w:proofErr w:type="spellEnd"/>
            <w:r>
              <w:rPr>
                <w:color w:val="000000"/>
              </w:rPr>
              <w:t>)</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275,00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Мышьяк</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Натрий</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Нефтепродукты</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1 650,00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Никель</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Нитраты</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Нитриты</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proofErr w:type="spellStart"/>
            <w:r>
              <w:rPr>
                <w:color w:val="000000"/>
              </w:rPr>
              <w:t>Окислительно</w:t>
            </w:r>
            <w:proofErr w:type="spellEnd"/>
            <w:r>
              <w:rPr>
                <w:color w:val="000000"/>
              </w:rPr>
              <w:t xml:space="preserve">-восстановительный потенциал (ОВП </w:t>
            </w:r>
            <w:proofErr w:type="spellStart"/>
            <w:r>
              <w:rPr>
                <w:color w:val="000000"/>
              </w:rPr>
              <w:t>Eh</w:t>
            </w:r>
            <w:proofErr w:type="spellEnd"/>
            <w:r>
              <w:rPr>
                <w:color w:val="000000"/>
              </w:rPr>
              <w:t>)</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900,00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Олово</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1 320,00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Органический углерод</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proofErr w:type="spellStart"/>
            <w:r>
              <w:rPr>
                <w:color w:val="000000"/>
              </w:rPr>
              <w:t>Ортофосфаты</w:t>
            </w:r>
            <w:proofErr w:type="spellEnd"/>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 xml:space="preserve">ПАУ сумма (Антрацен, </w:t>
            </w:r>
            <w:proofErr w:type="spellStart"/>
            <w:r>
              <w:rPr>
                <w:color w:val="000000"/>
              </w:rPr>
              <w:t>Аценафтен</w:t>
            </w:r>
            <w:proofErr w:type="spellEnd"/>
            <w:r>
              <w:rPr>
                <w:color w:val="000000"/>
              </w:rPr>
              <w:t xml:space="preserve">, </w:t>
            </w:r>
            <w:proofErr w:type="spellStart"/>
            <w:r>
              <w:rPr>
                <w:color w:val="000000"/>
              </w:rPr>
              <w:t>Бенз</w:t>
            </w:r>
            <w:proofErr w:type="spellEnd"/>
            <w:r>
              <w:rPr>
                <w:color w:val="000000"/>
              </w:rPr>
              <w:t>(b)</w:t>
            </w:r>
            <w:proofErr w:type="spellStart"/>
            <w:r>
              <w:rPr>
                <w:color w:val="000000"/>
              </w:rPr>
              <w:t>флуорантен</w:t>
            </w:r>
            <w:proofErr w:type="spellEnd"/>
            <w:r>
              <w:rPr>
                <w:color w:val="000000"/>
              </w:rPr>
              <w:t xml:space="preserve">, </w:t>
            </w:r>
            <w:proofErr w:type="spellStart"/>
            <w:r>
              <w:rPr>
                <w:color w:val="000000"/>
              </w:rPr>
              <w:t>Бенз</w:t>
            </w:r>
            <w:proofErr w:type="spellEnd"/>
            <w:r>
              <w:rPr>
                <w:color w:val="000000"/>
              </w:rPr>
              <w:t>(</w:t>
            </w:r>
            <w:proofErr w:type="spellStart"/>
            <w:proofErr w:type="gramStart"/>
            <w:r>
              <w:rPr>
                <w:color w:val="000000"/>
              </w:rPr>
              <w:t>g,h</w:t>
            </w:r>
            <w:proofErr w:type="gramEnd"/>
            <w:r>
              <w:rPr>
                <w:color w:val="000000"/>
              </w:rPr>
              <w:t>,i</w:t>
            </w:r>
            <w:proofErr w:type="spellEnd"/>
            <w:r>
              <w:rPr>
                <w:color w:val="000000"/>
              </w:rPr>
              <w:t>)</w:t>
            </w:r>
            <w:proofErr w:type="spellStart"/>
            <w:r>
              <w:rPr>
                <w:color w:val="000000"/>
              </w:rPr>
              <w:t>перилен</w:t>
            </w:r>
            <w:proofErr w:type="spellEnd"/>
            <w:r>
              <w:rPr>
                <w:color w:val="000000"/>
              </w:rPr>
              <w:t xml:space="preserve">, </w:t>
            </w:r>
            <w:proofErr w:type="spellStart"/>
            <w:r>
              <w:rPr>
                <w:color w:val="000000"/>
              </w:rPr>
              <w:t>Бенз</w:t>
            </w:r>
            <w:proofErr w:type="spellEnd"/>
            <w:r>
              <w:rPr>
                <w:color w:val="000000"/>
              </w:rPr>
              <w:t xml:space="preserve">(а)антрацен, </w:t>
            </w:r>
            <w:proofErr w:type="spellStart"/>
            <w:r>
              <w:rPr>
                <w:color w:val="000000"/>
              </w:rPr>
              <w:t>Бенз</w:t>
            </w:r>
            <w:proofErr w:type="spellEnd"/>
            <w:r>
              <w:rPr>
                <w:color w:val="000000"/>
              </w:rPr>
              <w:t>(а)</w:t>
            </w:r>
            <w:proofErr w:type="spellStart"/>
            <w:r>
              <w:rPr>
                <w:color w:val="000000"/>
              </w:rPr>
              <w:t>пирен</w:t>
            </w:r>
            <w:proofErr w:type="spellEnd"/>
            <w:r>
              <w:rPr>
                <w:color w:val="000000"/>
              </w:rPr>
              <w:t xml:space="preserve">, </w:t>
            </w:r>
            <w:proofErr w:type="spellStart"/>
            <w:r>
              <w:rPr>
                <w:color w:val="000000"/>
              </w:rPr>
              <w:t>Бенз</w:t>
            </w:r>
            <w:proofErr w:type="spellEnd"/>
            <w:r>
              <w:rPr>
                <w:color w:val="000000"/>
              </w:rPr>
              <w:t>(к)</w:t>
            </w:r>
            <w:proofErr w:type="spellStart"/>
            <w:r>
              <w:rPr>
                <w:color w:val="000000"/>
              </w:rPr>
              <w:t>флуорантен</w:t>
            </w:r>
            <w:proofErr w:type="spellEnd"/>
            <w:r>
              <w:rPr>
                <w:color w:val="000000"/>
              </w:rPr>
              <w:t xml:space="preserve">, </w:t>
            </w:r>
            <w:proofErr w:type="spellStart"/>
            <w:r>
              <w:rPr>
                <w:color w:val="000000"/>
              </w:rPr>
              <w:t>Дибенз</w:t>
            </w:r>
            <w:proofErr w:type="spellEnd"/>
            <w:r>
              <w:rPr>
                <w:color w:val="000000"/>
              </w:rPr>
              <w:t>(</w:t>
            </w:r>
            <w:proofErr w:type="spellStart"/>
            <w:r>
              <w:rPr>
                <w:color w:val="000000"/>
              </w:rPr>
              <w:t>a,h</w:t>
            </w:r>
            <w:proofErr w:type="spellEnd"/>
            <w:r>
              <w:rPr>
                <w:color w:val="000000"/>
              </w:rPr>
              <w:t xml:space="preserve">)антрацен, </w:t>
            </w:r>
            <w:proofErr w:type="spellStart"/>
            <w:r>
              <w:rPr>
                <w:color w:val="000000"/>
              </w:rPr>
              <w:t>Инден</w:t>
            </w:r>
            <w:proofErr w:type="spellEnd"/>
            <w:r>
              <w:rPr>
                <w:color w:val="000000"/>
              </w:rPr>
              <w:t>(1,2,3-cd)</w:t>
            </w:r>
            <w:proofErr w:type="spellStart"/>
            <w:r>
              <w:rPr>
                <w:color w:val="000000"/>
              </w:rPr>
              <w:t>пирен</w:t>
            </w:r>
            <w:proofErr w:type="spellEnd"/>
            <w:r>
              <w:rPr>
                <w:color w:val="000000"/>
              </w:rPr>
              <w:t xml:space="preserve">, Нафталин, </w:t>
            </w:r>
            <w:proofErr w:type="spellStart"/>
            <w:r>
              <w:rPr>
                <w:color w:val="000000"/>
              </w:rPr>
              <w:t>Пирен</w:t>
            </w:r>
            <w:proofErr w:type="spellEnd"/>
            <w:r>
              <w:rPr>
                <w:color w:val="000000"/>
              </w:rPr>
              <w:t xml:space="preserve">, Фенантрен, </w:t>
            </w:r>
            <w:proofErr w:type="spellStart"/>
            <w:r>
              <w:rPr>
                <w:color w:val="000000"/>
              </w:rPr>
              <w:t>Флуорантен</w:t>
            </w:r>
            <w:proofErr w:type="spellEnd"/>
            <w:r>
              <w:rPr>
                <w:color w:val="000000"/>
              </w:rPr>
              <w:t xml:space="preserve">, </w:t>
            </w:r>
            <w:proofErr w:type="spellStart"/>
            <w:r>
              <w:rPr>
                <w:color w:val="000000"/>
              </w:rPr>
              <w:t>Флуорен</w:t>
            </w:r>
            <w:proofErr w:type="spellEnd"/>
            <w:r>
              <w:rPr>
                <w:color w:val="000000"/>
              </w:rPr>
              <w:t xml:space="preserve">, </w:t>
            </w:r>
            <w:proofErr w:type="spellStart"/>
            <w:r>
              <w:rPr>
                <w:color w:val="000000"/>
              </w:rPr>
              <w:t>Хризен</w:t>
            </w:r>
            <w:proofErr w:type="spellEnd"/>
            <w:r>
              <w:rPr>
                <w:color w:val="000000"/>
              </w:rPr>
              <w:t>)</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22 000,00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proofErr w:type="spellStart"/>
            <w:r>
              <w:rPr>
                <w:color w:val="000000"/>
              </w:rPr>
              <w:t>Перманганатная</w:t>
            </w:r>
            <w:proofErr w:type="spellEnd"/>
            <w:r>
              <w:rPr>
                <w:color w:val="000000"/>
              </w:rPr>
              <w:t xml:space="preserve"> окисляемость</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 xml:space="preserve">Пестициды (один из перечисленных): </w:t>
            </w:r>
            <w:proofErr w:type="spellStart"/>
            <w:r>
              <w:rPr>
                <w:color w:val="000000"/>
              </w:rPr>
              <w:t>альдрин</w:t>
            </w:r>
            <w:proofErr w:type="spellEnd"/>
            <w:r>
              <w:rPr>
                <w:color w:val="000000"/>
              </w:rPr>
              <w:t xml:space="preserve">, </w:t>
            </w:r>
            <w:proofErr w:type="spellStart"/>
            <w:r>
              <w:rPr>
                <w:color w:val="000000"/>
              </w:rPr>
              <w:t>гексахлорбензол</w:t>
            </w:r>
            <w:proofErr w:type="spellEnd"/>
            <w:r>
              <w:rPr>
                <w:color w:val="000000"/>
              </w:rPr>
              <w:t xml:space="preserve"> (ГХБ)</w:t>
            </w:r>
            <w:proofErr w:type="gramStart"/>
            <w:r>
              <w:rPr>
                <w:color w:val="000000"/>
              </w:rPr>
              <w:t>, ,</w:t>
            </w:r>
            <w:proofErr w:type="gramEnd"/>
            <w:r>
              <w:rPr>
                <w:color w:val="000000"/>
              </w:rPr>
              <w:t xml:space="preserve"> ГХЦГ-альфа, ГХЦГ-бета, ГХЦГ-гамма, ДДД, ДДТ, ДДЭ, </w:t>
            </w:r>
            <w:proofErr w:type="spellStart"/>
            <w:r>
              <w:rPr>
                <w:color w:val="000000"/>
              </w:rPr>
              <w:t>дильдрин</w:t>
            </w:r>
            <w:proofErr w:type="spellEnd"/>
            <w:r>
              <w:rPr>
                <w:color w:val="000000"/>
              </w:rPr>
              <w:t xml:space="preserve">, </w:t>
            </w:r>
            <w:proofErr w:type="spellStart"/>
            <w:r>
              <w:rPr>
                <w:color w:val="000000"/>
              </w:rPr>
              <w:t>кельтан</w:t>
            </w:r>
            <w:proofErr w:type="spellEnd"/>
            <w:r>
              <w:rPr>
                <w:color w:val="000000"/>
              </w:rPr>
              <w:t xml:space="preserve">, </w:t>
            </w:r>
            <w:proofErr w:type="spellStart"/>
            <w:r>
              <w:rPr>
                <w:color w:val="000000"/>
              </w:rPr>
              <w:t>эльдрин</w:t>
            </w:r>
            <w:proofErr w:type="spellEnd"/>
            <w:r>
              <w:rPr>
                <w:color w:val="000000"/>
              </w:rPr>
              <w:t xml:space="preserve"> </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3 850,00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 xml:space="preserve">Пестициды: </w:t>
            </w:r>
            <w:proofErr w:type="spellStart"/>
            <w:r>
              <w:rPr>
                <w:color w:val="000000"/>
              </w:rPr>
              <w:t>альдрин</w:t>
            </w:r>
            <w:proofErr w:type="spellEnd"/>
            <w:r>
              <w:rPr>
                <w:color w:val="000000"/>
              </w:rPr>
              <w:t xml:space="preserve">, </w:t>
            </w:r>
            <w:proofErr w:type="spellStart"/>
            <w:r>
              <w:rPr>
                <w:color w:val="000000"/>
              </w:rPr>
              <w:t>гексахлорбензол</w:t>
            </w:r>
            <w:proofErr w:type="spellEnd"/>
            <w:r>
              <w:rPr>
                <w:color w:val="000000"/>
              </w:rPr>
              <w:t xml:space="preserve"> (ГХБ), ГХЦГ-альфа, ГХЦГ-бета, ГХЦГ-гамма, ДДД, ДДТ, ДДЭ, </w:t>
            </w:r>
            <w:proofErr w:type="spellStart"/>
            <w:r>
              <w:rPr>
                <w:color w:val="000000"/>
              </w:rPr>
              <w:t>дильдрин</w:t>
            </w:r>
            <w:proofErr w:type="spellEnd"/>
            <w:r>
              <w:rPr>
                <w:color w:val="000000"/>
              </w:rPr>
              <w:t xml:space="preserve">, </w:t>
            </w:r>
            <w:proofErr w:type="spellStart"/>
            <w:r>
              <w:rPr>
                <w:color w:val="000000"/>
              </w:rPr>
              <w:t>кельтан</w:t>
            </w:r>
            <w:proofErr w:type="spellEnd"/>
            <w:r>
              <w:rPr>
                <w:color w:val="000000"/>
              </w:rPr>
              <w:t xml:space="preserve">, </w:t>
            </w:r>
            <w:proofErr w:type="spellStart"/>
            <w:r>
              <w:rPr>
                <w:color w:val="000000"/>
              </w:rPr>
              <w:t>эльдрин</w:t>
            </w:r>
            <w:proofErr w:type="spellEnd"/>
            <w:r>
              <w:rPr>
                <w:color w:val="000000"/>
              </w:rPr>
              <w:t xml:space="preserve"> </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20 000,00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Плавающие примеси</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800,00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Поверхностно-активные вещества (</w:t>
            </w:r>
            <w:proofErr w:type="spellStart"/>
            <w:r>
              <w:rPr>
                <w:color w:val="000000"/>
              </w:rPr>
              <w:t>анионогенные</w:t>
            </w:r>
            <w:proofErr w:type="spellEnd"/>
            <w:r>
              <w:rPr>
                <w:color w:val="000000"/>
              </w:rPr>
              <w:t>) АПАВ</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1 650,00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Поверхностно-активные вещества (неионогенные) НПАВ (только сточная вода)</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1 650,00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Полифосфаты</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 xml:space="preserve">При исследовании на отдельные показатели добавляется </w:t>
            </w:r>
            <w:proofErr w:type="spellStart"/>
            <w:r>
              <w:rPr>
                <w:color w:val="000000"/>
              </w:rPr>
              <w:t>пробоподготовка</w:t>
            </w:r>
            <w:proofErr w:type="spellEnd"/>
            <w:r>
              <w:rPr>
                <w:color w:val="000000"/>
              </w:rPr>
              <w:t xml:space="preserve"> и выпуск протокола </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660,00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Прозрачность</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275,00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Ртуть</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Свинец</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Селен</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Сера</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1 120,00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Серебро</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Сероводород, гидросульфид-ионы, сульфид-ионы (суммарно)</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1 320,00</w:t>
            </w:r>
          </w:p>
        </w:tc>
      </w:tr>
      <w:tr w:rsidR="00C708E8" w:rsidTr="00C708E8">
        <w:trPr>
          <w:trHeight w:val="330"/>
        </w:trPr>
        <w:tc>
          <w:tcPr>
            <w:tcW w:w="7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08E8" w:rsidRDefault="00C708E8">
            <w:pPr>
              <w:rPr>
                <w:color w:val="000000"/>
              </w:rPr>
            </w:pPr>
            <w:r>
              <w:rPr>
                <w:color w:val="000000"/>
              </w:rPr>
              <w:lastRenderedPageBreak/>
              <w:t xml:space="preserve">Соотношение </w:t>
            </w:r>
            <w:proofErr w:type="gramStart"/>
            <w:r>
              <w:rPr>
                <w:color w:val="000000"/>
              </w:rPr>
              <w:t>ХПК:БПК</w:t>
            </w:r>
            <w:proofErr w:type="gramEnd"/>
            <w:r>
              <w:rPr>
                <w:color w:val="000000"/>
              </w:rPr>
              <w:t>5 (без учета выполнения показателей ХПК и БПК5)</w:t>
            </w:r>
          </w:p>
        </w:tc>
        <w:tc>
          <w:tcPr>
            <w:tcW w:w="16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550,00</w:t>
            </w:r>
          </w:p>
        </w:tc>
      </w:tr>
      <w:tr w:rsidR="00C708E8" w:rsidTr="00C708E8">
        <w:trPr>
          <w:trHeight w:val="330"/>
        </w:trPr>
        <w:tc>
          <w:tcPr>
            <w:tcW w:w="7938" w:type="dxa"/>
            <w:tcBorders>
              <w:top w:val="single" w:sz="4" w:space="0" w:color="auto"/>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Стирол</w:t>
            </w:r>
          </w:p>
        </w:tc>
        <w:tc>
          <w:tcPr>
            <w:tcW w:w="16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2 750,00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Стронций</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1 320,00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Сульфаты</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Сурьма</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1 320,00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Сухой остаток</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770,00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Температура</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385,00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Титан</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1 320,00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Токсичность. Тест-объект Дафнии</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3 960,00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Токсичность. Тест-объект Хлореллы</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2 640,00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proofErr w:type="spellStart"/>
            <w:r>
              <w:rPr>
                <w:color w:val="000000"/>
              </w:rPr>
              <w:t>Трилон</w:t>
            </w:r>
            <w:proofErr w:type="spellEnd"/>
            <w:r>
              <w:rPr>
                <w:color w:val="000000"/>
              </w:rPr>
              <w:t>-Б</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2 090,00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Удельная электропроводность</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770,00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Фенол (</w:t>
            </w:r>
            <w:proofErr w:type="spellStart"/>
            <w:r>
              <w:rPr>
                <w:color w:val="000000"/>
              </w:rPr>
              <w:t>гидроксибензол</w:t>
            </w:r>
            <w:proofErr w:type="spellEnd"/>
            <w:r>
              <w:rPr>
                <w:color w:val="000000"/>
              </w:rPr>
              <w:t>)</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1 320,00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Фенолы общие/летучие</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1 320,00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Формальдегид</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Фосфаты</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 xml:space="preserve">Фосфаты по фосфору/Фосфатный фосфор (включает </w:t>
            </w:r>
            <w:proofErr w:type="spellStart"/>
            <w:r>
              <w:rPr>
                <w:color w:val="000000"/>
              </w:rPr>
              <w:t>Ортофосфаты</w:t>
            </w:r>
            <w:proofErr w:type="spellEnd"/>
            <w:r>
              <w:rPr>
                <w:color w:val="000000"/>
              </w:rPr>
              <w:t>)</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1 400,00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Фосфор общий</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1 320,00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Фториды</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Хлор и хлорамины/Хлор общий/Хлор активный</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1 650,00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 xml:space="preserve">Хлор </w:t>
            </w:r>
            <w:proofErr w:type="gramStart"/>
            <w:r>
              <w:rPr>
                <w:color w:val="000000"/>
              </w:rPr>
              <w:t>остаточный  связный</w:t>
            </w:r>
            <w:proofErr w:type="gramEnd"/>
            <w:r>
              <w:rPr>
                <w:color w:val="000000"/>
              </w:rPr>
              <w:t xml:space="preserve"> (только сточная вода)</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1 320,00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Хлор остаточный свободный</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1 320,00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Хлориды</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Хлороформ</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5 500,00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 xml:space="preserve">ХПК </w:t>
            </w:r>
            <w:proofErr w:type="spellStart"/>
            <w:r>
              <w:rPr>
                <w:color w:val="000000"/>
              </w:rPr>
              <w:t>Бихроматная</w:t>
            </w:r>
            <w:proofErr w:type="spellEnd"/>
            <w:r>
              <w:rPr>
                <w:color w:val="000000"/>
              </w:rPr>
              <w:t xml:space="preserve"> окисляемость</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1 320,00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Хром (III) (включает Хром общий, Хром VI)</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1 500,00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Хром (VI)</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Хром общий</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Цвет/Окраска</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275,00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Цианиды</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2 750,00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Цинк</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1 100,00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Щелочность карбонатная</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1 320,00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Щелочность общая</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770,00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Щелочность свободная</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770,00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Этилбензол</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2 750,00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r>
              <w:rPr>
                <w:color w:val="000000"/>
              </w:rPr>
              <w:t>Этиленгликоль (только сточная вода)</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11 000,00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color w:val="000000"/>
              </w:rPr>
            </w:pPr>
            <w:proofErr w:type="spellStart"/>
            <w:r>
              <w:rPr>
                <w:color w:val="000000"/>
              </w:rPr>
              <w:t>Эфироизвлекаемые</w:t>
            </w:r>
            <w:proofErr w:type="spellEnd"/>
            <w:r>
              <w:rPr>
                <w:color w:val="000000"/>
              </w:rPr>
              <w:t xml:space="preserve"> </w:t>
            </w:r>
            <w:proofErr w:type="gramStart"/>
            <w:r>
              <w:rPr>
                <w:color w:val="000000"/>
              </w:rPr>
              <w:t>вещества  (</w:t>
            </w:r>
            <w:proofErr w:type="gramEnd"/>
            <w:r>
              <w:rPr>
                <w:color w:val="000000"/>
              </w:rPr>
              <w:t>только сточная вода)</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3 850,00</w:t>
            </w:r>
          </w:p>
        </w:tc>
      </w:tr>
      <w:tr w:rsidR="00C708E8" w:rsidTr="00C708E8">
        <w:trPr>
          <w:trHeight w:val="330"/>
        </w:trPr>
        <w:tc>
          <w:tcPr>
            <w:tcW w:w="7938" w:type="dxa"/>
            <w:tcBorders>
              <w:top w:val="nil"/>
              <w:left w:val="single" w:sz="4" w:space="0" w:color="auto"/>
              <w:bottom w:val="single" w:sz="4" w:space="0" w:color="auto"/>
              <w:right w:val="single" w:sz="4" w:space="0" w:color="auto"/>
            </w:tcBorders>
            <w:shd w:val="clear" w:color="auto" w:fill="auto"/>
            <w:vAlign w:val="center"/>
            <w:hideMark/>
          </w:tcPr>
          <w:p w:rsidR="00C708E8" w:rsidRDefault="00C708E8">
            <w:pPr>
              <w:rPr>
                <w:b/>
                <w:bCs/>
                <w:color w:val="000000"/>
              </w:rPr>
            </w:pPr>
            <w:r>
              <w:rPr>
                <w:b/>
                <w:bCs/>
                <w:color w:val="000000"/>
              </w:rPr>
              <w:t xml:space="preserve">Радиологические исследования </w:t>
            </w:r>
          </w:p>
        </w:tc>
        <w:tc>
          <w:tcPr>
            <w:tcW w:w="1639" w:type="dxa"/>
            <w:tcBorders>
              <w:top w:val="nil"/>
              <w:left w:val="nil"/>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vAlign w:val="center"/>
            <w:hideMark/>
          </w:tcPr>
          <w:p w:rsidR="00C708E8" w:rsidRDefault="00C708E8">
            <w:pPr>
              <w:rPr>
                <w:color w:val="000000"/>
              </w:rPr>
            </w:pPr>
            <w:r>
              <w:rPr>
                <w:color w:val="000000"/>
              </w:rPr>
              <w:t xml:space="preserve">Альфа-радиоактивность общая </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2 750,00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vAlign w:val="center"/>
            <w:hideMark/>
          </w:tcPr>
          <w:p w:rsidR="00C708E8" w:rsidRDefault="00C708E8">
            <w:pPr>
              <w:rPr>
                <w:color w:val="000000"/>
              </w:rPr>
            </w:pPr>
            <w:r>
              <w:rPr>
                <w:color w:val="000000"/>
              </w:rPr>
              <w:t>Бета-радиоактивность общая</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2 750,00</w:t>
            </w: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noWrap/>
            <w:vAlign w:val="bottom"/>
            <w:hideMark/>
          </w:tcPr>
          <w:p w:rsidR="00C708E8" w:rsidRDefault="00C708E8">
            <w:pPr>
              <w:rPr>
                <w:b/>
                <w:bCs/>
                <w:color w:val="000000"/>
              </w:rPr>
            </w:pPr>
            <w:r>
              <w:rPr>
                <w:b/>
                <w:bCs/>
                <w:color w:val="000000"/>
              </w:rPr>
              <w:t>Дополнительные услуги</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p>
        </w:tc>
      </w:tr>
      <w:tr w:rsidR="00C708E8" w:rsidTr="00C708E8">
        <w:trPr>
          <w:trHeight w:val="330"/>
        </w:trPr>
        <w:tc>
          <w:tcPr>
            <w:tcW w:w="7938" w:type="dxa"/>
            <w:tcBorders>
              <w:top w:val="nil"/>
              <w:left w:val="single" w:sz="4" w:space="0" w:color="auto"/>
              <w:bottom w:val="single" w:sz="4" w:space="0" w:color="auto"/>
              <w:right w:val="nil"/>
            </w:tcBorders>
            <w:shd w:val="clear" w:color="auto" w:fill="auto"/>
            <w:vAlign w:val="center"/>
            <w:hideMark/>
          </w:tcPr>
          <w:p w:rsidR="00C708E8" w:rsidRDefault="00C708E8">
            <w:pPr>
              <w:rPr>
                <w:color w:val="000000"/>
              </w:rPr>
            </w:pPr>
            <w:r>
              <w:rPr>
                <w:color w:val="000000"/>
              </w:rPr>
              <w:t>Внесение изменений в протокол испытаний за 1 протокол</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1 000</w:t>
            </w:r>
          </w:p>
        </w:tc>
      </w:tr>
      <w:tr w:rsidR="00C708E8" w:rsidTr="00BF45D7">
        <w:trPr>
          <w:trHeight w:val="330"/>
        </w:trPr>
        <w:tc>
          <w:tcPr>
            <w:tcW w:w="7938" w:type="dxa"/>
            <w:tcBorders>
              <w:top w:val="nil"/>
              <w:left w:val="single" w:sz="4" w:space="0" w:color="auto"/>
              <w:bottom w:val="single" w:sz="4" w:space="0" w:color="auto"/>
              <w:right w:val="nil"/>
            </w:tcBorders>
            <w:shd w:val="clear" w:color="auto" w:fill="auto"/>
            <w:vAlign w:val="center"/>
            <w:hideMark/>
          </w:tcPr>
          <w:p w:rsidR="00C708E8" w:rsidRDefault="00C708E8">
            <w:pPr>
              <w:rPr>
                <w:color w:val="000000"/>
              </w:rPr>
            </w:pPr>
            <w:r>
              <w:rPr>
                <w:color w:val="000000"/>
              </w:rPr>
              <w:t>Дубликат протокола</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500</w:t>
            </w:r>
          </w:p>
        </w:tc>
      </w:tr>
      <w:tr w:rsidR="00C708E8" w:rsidTr="00BF45D7">
        <w:trPr>
          <w:trHeight w:val="330"/>
        </w:trPr>
        <w:tc>
          <w:tcPr>
            <w:tcW w:w="79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08E8" w:rsidRDefault="00C708E8">
            <w:pPr>
              <w:rPr>
                <w:color w:val="000000"/>
              </w:rPr>
            </w:pPr>
            <w:r>
              <w:rPr>
                <w:color w:val="000000"/>
              </w:rPr>
              <w:lastRenderedPageBreak/>
              <w:t>Выдача результатов, выходящих за диапазон измерения</w:t>
            </w:r>
          </w:p>
        </w:tc>
        <w:tc>
          <w:tcPr>
            <w:tcW w:w="16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500</w:t>
            </w:r>
          </w:p>
        </w:tc>
      </w:tr>
      <w:tr w:rsidR="00C708E8" w:rsidTr="00BF45D7">
        <w:trPr>
          <w:trHeight w:val="330"/>
        </w:trPr>
        <w:tc>
          <w:tcPr>
            <w:tcW w:w="7938" w:type="dxa"/>
            <w:tcBorders>
              <w:top w:val="single" w:sz="4" w:space="0" w:color="auto"/>
              <w:left w:val="single" w:sz="4" w:space="0" w:color="auto"/>
              <w:bottom w:val="single" w:sz="4" w:space="0" w:color="auto"/>
              <w:right w:val="nil"/>
            </w:tcBorders>
            <w:shd w:val="clear" w:color="auto" w:fill="auto"/>
            <w:vAlign w:val="center"/>
            <w:hideMark/>
          </w:tcPr>
          <w:p w:rsidR="00C708E8" w:rsidRDefault="00C708E8">
            <w:pPr>
              <w:rPr>
                <w:color w:val="000000"/>
              </w:rPr>
            </w:pPr>
            <w:r>
              <w:rPr>
                <w:color w:val="000000"/>
              </w:rPr>
              <w:t xml:space="preserve">Выезд специалиста и отбор проб в пределах МКАД </w:t>
            </w:r>
          </w:p>
        </w:tc>
        <w:tc>
          <w:tcPr>
            <w:tcW w:w="16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3 850</w:t>
            </w:r>
          </w:p>
        </w:tc>
      </w:tr>
      <w:tr w:rsidR="00C708E8" w:rsidTr="00C708E8">
        <w:trPr>
          <w:trHeight w:val="630"/>
        </w:trPr>
        <w:tc>
          <w:tcPr>
            <w:tcW w:w="7938" w:type="dxa"/>
            <w:tcBorders>
              <w:top w:val="nil"/>
              <w:left w:val="single" w:sz="4" w:space="0" w:color="auto"/>
              <w:bottom w:val="single" w:sz="4" w:space="0" w:color="auto"/>
              <w:right w:val="nil"/>
            </w:tcBorders>
            <w:shd w:val="clear" w:color="auto" w:fill="auto"/>
            <w:vAlign w:val="center"/>
            <w:hideMark/>
          </w:tcPr>
          <w:p w:rsidR="00C708E8" w:rsidRDefault="00C708E8">
            <w:pPr>
              <w:rPr>
                <w:color w:val="000000"/>
              </w:rPr>
            </w:pPr>
            <w:r>
              <w:rPr>
                <w:color w:val="000000"/>
              </w:rPr>
              <w:t>Выезд специалиста за пределы МКАД (расстояние от МКАД) за км</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C708E8" w:rsidRDefault="00C708E8" w:rsidP="00C708E8">
            <w:pPr>
              <w:jc w:val="center"/>
              <w:rPr>
                <w:color w:val="000000"/>
                <w:sz w:val="26"/>
                <w:szCs w:val="26"/>
              </w:rPr>
            </w:pPr>
            <w:r>
              <w:rPr>
                <w:color w:val="000000"/>
                <w:sz w:val="26"/>
                <w:szCs w:val="26"/>
              </w:rPr>
              <w:t>190</w:t>
            </w:r>
          </w:p>
        </w:tc>
      </w:tr>
    </w:tbl>
    <w:p w:rsidR="00C621D8" w:rsidRDefault="00C621D8">
      <w:pPr>
        <w:spacing w:line="317" w:lineRule="exact"/>
        <w:ind w:firstLine="709"/>
        <w:jc w:val="center"/>
        <w:rPr>
          <w:rFonts w:eastAsiaTheme="minorHAnsi"/>
          <w:b/>
          <w:lang w:eastAsia="en-US"/>
        </w:rPr>
      </w:pPr>
    </w:p>
    <w:p w:rsidR="00C621D8" w:rsidRDefault="00C708E8">
      <w:pPr>
        <w:ind w:firstLine="708"/>
        <w:jc w:val="both"/>
        <w:rPr>
          <w:b/>
          <w:color w:val="000000"/>
          <w:spacing w:val="-1"/>
        </w:rPr>
      </w:pPr>
      <w:r>
        <w:rPr>
          <w:b/>
          <w:color w:val="000000"/>
          <w:spacing w:val="-1"/>
        </w:rPr>
        <w:t>АНО «Испытательный центр «НОРТЕСТ» применяет упрощенную систему налогообложения.</w:t>
      </w:r>
    </w:p>
    <w:p w:rsidR="00C621D8" w:rsidRDefault="00C708E8">
      <w:pPr>
        <w:jc w:val="both"/>
        <w:rPr>
          <w:b/>
          <w:color w:val="000000"/>
          <w:spacing w:val="-1"/>
        </w:rPr>
      </w:pPr>
      <w:r>
        <w:rPr>
          <w:b/>
          <w:color w:val="000000"/>
          <w:spacing w:val="-1"/>
        </w:rPr>
        <w:t>*Цена включает НДС по ставке 5% в соответствии с изменениями, внесенными в НК РФ Федеральным законом от 12.07.2024 г. № 176-ФЗ в отношении налогоплательщиков, применяющих упрощенную систему налогообложения.</w:t>
      </w:r>
    </w:p>
    <w:p w:rsidR="00C621D8" w:rsidRDefault="00C621D8">
      <w:pPr>
        <w:spacing w:line="317" w:lineRule="exact"/>
        <w:ind w:firstLine="709"/>
        <w:jc w:val="center"/>
        <w:rPr>
          <w:rFonts w:eastAsiaTheme="minorHAnsi"/>
          <w:b/>
          <w:lang w:eastAsia="en-US"/>
        </w:rPr>
      </w:pPr>
    </w:p>
    <w:p w:rsidR="00C621D8" w:rsidRDefault="00C708E8">
      <w:pPr>
        <w:ind w:firstLine="708"/>
        <w:jc w:val="both"/>
        <w:rPr>
          <w:rFonts w:eastAsiaTheme="minorHAnsi"/>
          <w:lang w:eastAsia="en-US"/>
        </w:rPr>
      </w:pPr>
      <w:r>
        <w:rPr>
          <w:rFonts w:eastAsiaTheme="minorHAnsi"/>
          <w:lang w:eastAsia="en-US"/>
        </w:rPr>
        <w:t xml:space="preserve">Стоимость услуг по каждому факту оказания услуг рассчитывается в соответствии с объемом оказываемых услуг, а именно количеством отобранных проб сточных вод и количеством показателей загрязняющих веществ, указываемых в Заявке Заказчиком. </w:t>
      </w:r>
    </w:p>
    <w:p w:rsidR="00C621D8" w:rsidRDefault="00C621D8">
      <w:pPr>
        <w:jc w:val="both"/>
        <w:rPr>
          <w:rFonts w:eastAsiaTheme="minorHAnsi"/>
          <w:lang w:eastAsia="en-US"/>
        </w:rPr>
      </w:pPr>
    </w:p>
    <w:p w:rsidR="00C621D8" w:rsidRDefault="00C708E8">
      <w:pPr>
        <w:spacing w:line="317" w:lineRule="exact"/>
        <w:ind w:firstLine="708"/>
        <w:jc w:val="both"/>
        <w:rPr>
          <w:rFonts w:eastAsiaTheme="minorHAnsi"/>
          <w:lang w:eastAsia="en-US"/>
        </w:rPr>
      </w:pPr>
      <w:r>
        <w:rPr>
          <w:rFonts w:eastAsiaTheme="minorHAnsi"/>
          <w:lang w:eastAsia="en-US"/>
        </w:rPr>
        <w:t>Исполнитель подтверждает, что на момент оказания услуг он имеет документы, подтверждающие аккредитацию лаборатории с областью аккредитации по выполнению анализов, предусмотренных Настоящим Приложением к Договору.</w:t>
      </w:r>
    </w:p>
    <w:p w:rsidR="00C621D8" w:rsidRDefault="00C621D8">
      <w:pPr>
        <w:spacing w:line="317" w:lineRule="exact"/>
        <w:jc w:val="both"/>
        <w:rPr>
          <w:rFonts w:eastAsiaTheme="minorHAnsi"/>
          <w:lang w:eastAsia="en-US"/>
        </w:rPr>
      </w:pPr>
    </w:p>
    <w:p w:rsidR="00C621D8" w:rsidRDefault="00C621D8">
      <w:pPr>
        <w:jc w:val="both"/>
      </w:pPr>
    </w:p>
    <w:tbl>
      <w:tblPr>
        <w:tblW w:w="9390" w:type="dxa"/>
        <w:tblInd w:w="-34" w:type="dxa"/>
        <w:tblLayout w:type="fixed"/>
        <w:tblLook w:val="01E0" w:firstRow="1" w:lastRow="1" w:firstColumn="1" w:lastColumn="1" w:noHBand="0" w:noVBand="0"/>
      </w:tblPr>
      <w:tblGrid>
        <w:gridCol w:w="4678"/>
        <w:gridCol w:w="4712"/>
      </w:tblGrid>
      <w:tr w:rsidR="00C621D8">
        <w:trPr>
          <w:trHeight w:val="1802"/>
        </w:trPr>
        <w:tc>
          <w:tcPr>
            <w:tcW w:w="4678" w:type="dxa"/>
          </w:tcPr>
          <w:p w:rsidR="00C621D8" w:rsidRDefault="00C708E8">
            <w:pPr>
              <w:ind w:left="33"/>
              <w:rPr>
                <w:b/>
              </w:rPr>
            </w:pPr>
            <w:r>
              <w:rPr>
                <w:b/>
              </w:rPr>
              <w:t>ИСПОЛНИТЕЛЬ:</w:t>
            </w:r>
          </w:p>
          <w:p w:rsidR="00C621D8" w:rsidRDefault="00C708E8">
            <w:pPr>
              <w:ind w:left="33"/>
              <w:rPr>
                <w:b/>
              </w:rPr>
            </w:pPr>
            <w:r>
              <w:rPr>
                <w:b/>
              </w:rPr>
              <w:t>Генеральный директор</w:t>
            </w:r>
          </w:p>
          <w:p w:rsidR="00C621D8" w:rsidRDefault="00C708E8">
            <w:pPr>
              <w:ind w:left="33"/>
              <w:rPr>
                <w:b/>
              </w:rPr>
            </w:pPr>
            <w:r>
              <w:rPr>
                <w:b/>
                <w:color w:val="000000"/>
                <w:spacing w:val="-1"/>
              </w:rPr>
              <w:t>АНО «Испытательный центр «НОРТЕСТ»</w:t>
            </w:r>
          </w:p>
          <w:p w:rsidR="00C621D8" w:rsidRDefault="00C621D8">
            <w:pPr>
              <w:ind w:left="33"/>
              <w:rPr>
                <w:b/>
              </w:rPr>
            </w:pPr>
          </w:p>
          <w:p w:rsidR="00C621D8" w:rsidRDefault="00C708E8">
            <w:pPr>
              <w:ind w:left="33"/>
              <w:rPr>
                <w:b/>
              </w:rPr>
            </w:pPr>
            <w:r>
              <w:rPr>
                <w:b/>
              </w:rPr>
              <w:t>_______________/П.С. Дорофеев /</w:t>
            </w:r>
          </w:p>
        </w:tc>
        <w:tc>
          <w:tcPr>
            <w:tcW w:w="4712" w:type="dxa"/>
          </w:tcPr>
          <w:p w:rsidR="00C621D8" w:rsidRDefault="00C708E8">
            <w:pPr>
              <w:ind w:left="33"/>
              <w:rPr>
                <w:b/>
              </w:rPr>
            </w:pPr>
            <w:r>
              <w:rPr>
                <w:b/>
              </w:rPr>
              <w:t>ЗАКАЗЧИК:</w:t>
            </w:r>
          </w:p>
          <w:p w:rsidR="00C621D8" w:rsidRDefault="00C708E8">
            <w:pPr>
              <w:ind w:left="33"/>
              <w:rPr>
                <w:b/>
              </w:rPr>
            </w:pPr>
            <w:r>
              <w:rPr>
                <w:b/>
              </w:rPr>
              <w:t>Генеральный директор</w:t>
            </w:r>
          </w:p>
          <w:p w:rsidR="00C621D8" w:rsidRDefault="00C708E8">
            <w:pPr>
              <w:ind w:left="33"/>
              <w:rPr>
                <w:b/>
              </w:rPr>
            </w:pPr>
            <w:r>
              <w:rPr>
                <w:b/>
                <w:color w:val="000000"/>
                <w:spacing w:val="-1"/>
              </w:rPr>
              <w:t xml:space="preserve">ООО </w:t>
            </w:r>
          </w:p>
          <w:p w:rsidR="00C621D8" w:rsidRDefault="00C621D8">
            <w:pPr>
              <w:ind w:left="33"/>
              <w:rPr>
                <w:b/>
              </w:rPr>
            </w:pPr>
          </w:p>
          <w:p w:rsidR="00C621D8" w:rsidRDefault="00C621D8">
            <w:pPr>
              <w:ind w:left="33"/>
              <w:rPr>
                <w:b/>
              </w:rPr>
            </w:pPr>
          </w:p>
          <w:p w:rsidR="00C621D8" w:rsidRDefault="00C708E8">
            <w:pPr>
              <w:ind w:left="33"/>
              <w:rPr>
                <w:b/>
              </w:rPr>
            </w:pPr>
            <w:r>
              <w:rPr>
                <w:b/>
              </w:rPr>
              <w:t>_______________/____________/</w:t>
            </w:r>
          </w:p>
        </w:tc>
      </w:tr>
    </w:tbl>
    <w:p w:rsidR="00C621D8" w:rsidRDefault="00C621D8">
      <w:pPr>
        <w:jc w:val="both"/>
      </w:pPr>
    </w:p>
    <w:p w:rsidR="00C621D8" w:rsidRDefault="00C708E8">
      <w:pPr>
        <w:rPr>
          <w:rFonts w:eastAsiaTheme="minorHAnsi"/>
          <w:color w:val="000000" w:themeColor="text1"/>
          <w:lang w:eastAsia="en-US"/>
        </w:rPr>
      </w:pPr>
      <w:r>
        <w:rPr>
          <w:rFonts w:eastAsiaTheme="minorHAnsi"/>
          <w:color w:val="000000" w:themeColor="text1"/>
          <w:lang w:eastAsia="en-US"/>
        </w:rPr>
        <w:br w:type="page" w:clear="all"/>
      </w:r>
    </w:p>
    <w:p w:rsidR="00C621D8" w:rsidRDefault="00C708E8">
      <w:pPr>
        <w:jc w:val="right"/>
        <w:rPr>
          <w:b/>
        </w:rPr>
      </w:pPr>
      <w:r>
        <w:rPr>
          <w:b/>
        </w:rPr>
        <w:lastRenderedPageBreak/>
        <w:t>Приложение №2</w:t>
      </w:r>
    </w:p>
    <w:p w:rsidR="00C621D8" w:rsidRDefault="00C708E8">
      <w:pPr>
        <w:jc w:val="right"/>
        <w:rPr>
          <w:b/>
        </w:rPr>
      </w:pPr>
      <w:r>
        <w:rPr>
          <w:b/>
        </w:rPr>
        <w:t>к Договору № ___________</w:t>
      </w:r>
    </w:p>
    <w:p w:rsidR="00C621D8" w:rsidRDefault="00C708E8">
      <w:pPr>
        <w:jc w:val="right"/>
        <w:rPr>
          <w:b/>
        </w:rPr>
      </w:pPr>
      <w:r>
        <w:rPr>
          <w:b/>
        </w:rPr>
        <w:t>от «__» ________ 202</w:t>
      </w:r>
      <w:r w:rsidR="000F372C">
        <w:rPr>
          <w:b/>
        </w:rPr>
        <w:t>6</w:t>
      </w:r>
      <w:r>
        <w:rPr>
          <w:b/>
        </w:rPr>
        <w:t> года</w:t>
      </w:r>
    </w:p>
    <w:p w:rsidR="00C621D8" w:rsidRDefault="00C621D8">
      <w:pPr>
        <w:spacing w:line="317" w:lineRule="exact"/>
        <w:rPr>
          <w:rFonts w:eastAsiaTheme="minorHAnsi"/>
          <w:b/>
          <w:lang w:eastAsia="en-US"/>
        </w:rPr>
      </w:pPr>
    </w:p>
    <w:p w:rsidR="00C621D8" w:rsidRDefault="00C708E8">
      <w:pPr>
        <w:spacing w:line="317" w:lineRule="exact"/>
        <w:jc w:val="center"/>
        <w:rPr>
          <w:b/>
        </w:rPr>
      </w:pPr>
      <w:r>
        <w:rPr>
          <w:rFonts w:eastAsiaTheme="minorHAnsi"/>
          <w:b/>
          <w:lang w:eastAsia="en-US"/>
        </w:rPr>
        <w:t xml:space="preserve">Перечень и стоимость дополнительных </w:t>
      </w:r>
      <w:r>
        <w:rPr>
          <w:b/>
        </w:rPr>
        <w:t xml:space="preserve">услуг </w:t>
      </w:r>
    </w:p>
    <w:p w:rsidR="00C621D8" w:rsidRDefault="00C621D8">
      <w:pPr>
        <w:spacing w:line="317" w:lineRule="exact"/>
        <w:ind w:firstLine="709"/>
        <w:jc w:val="center"/>
        <w:rPr>
          <w:rFonts w:eastAsiaTheme="minorHAnsi"/>
          <w:b/>
          <w:lang w:eastAsia="en-US"/>
        </w:rPr>
      </w:pPr>
    </w:p>
    <w:tbl>
      <w:tblPr>
        <w:tblW w:w="49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3359"/>
        <w:gridCol w:w="3646"/>
        <w:gridCol w:w="2125"/>
      </w:tblGrid>
      <w:tr w:rsidR="00C621D8">
        <w:tc>
          <w:tcPr>
            <w:tcW w:w="330" w:type="pct"/>
            <w:vAlign w:val="center"/>
          </w:tcPr>
          <w:p w:rsidR="00C621D8" w:rsidRDefault="00C708E8">
            <w:pPr>
              <w:jc w:val="center"/>
              <w:rPr>
                <w:b/>
                <w:color w:val="000000"/>
                <w:sz w:val="22"/>
                <w:szCs w:val="22"/>
              </w:rPr>
            </w:pPr>
            <w:r>
              <w:rPr>
                <w:noProof/>
              </w:rPr>
              <mc:AlternateContent>
                <mc:Choice Requires="wpg">
                  <w:drawing>
                    <wp:anchor distT="0" distB="0" distL="114300" distR="114300" simplePos="0" relativeHeight="251677696" behindDoc="0" locked="0" layoutInCell="0" allowOverlap="1">
                      <wp:simplePos x="0" y="0"/>
                      <wp:positionH relativeFrom="column">
                        <wp:posOffset>-45720</wp:posOffset>
                      </wp:positionH>
                      <wp:positionV relativeFrom="paragraph">
                        <wp:posOffset>398145</wp:posOffset>
                      </wp:positionV>
                      <wp:extent cx="635" cy="635"/>
                      <wp:effectExtent l="0" t="0" r="37465" b="37465"/>
                      <wp:wrapNone/>
                      <wp:docPr id="1" name="Прямая соединительная линия 1"/>
                      <wp:cNvGraphicFramePr/>
                      <a:graphic xmlns:a="http://schemas.openxmlformats.org/drawingml/2006/main">
                        <a:graphicData uri="http://schemas.microsoft.com/office/word/2010/wordprocessingShape">
                          <wps:wsp>
                            <wps:cNvCnPr/>
                            <wps:spPr bwMode="auto">
                              <a:xfrm>
                                <a:off x="0" y="0"/>
                                <a:ext cx="635" cy="635"/>
                              </a:xfrm>
                              <a:prstGeom prst="line">
                                <a:avLst/>
                              </a:prstGeom>
                              <a:noFill/>
                              <a:ln w="9525">
                                <a:solidFill>
                                  <a:srgbClr val="000000"/>
                                </a:solidFill>
                                <a:round/>
                                <a:headEnd type="none" w="sm" len="sm"/>
                                <a:tailEnd type="none" w="sm" len="sm"/>
                              </a:ln>
                            </wps:spPr>
                            <wps:bodyPr/>
                          </wps:wsp>
                        </a:graphicData>
                      </a:graphic>
                      <wp14:sizeRelH relativeFrom="page">
                        <wp14:pctWidth>0</wp14:pctWidth>
                      </wp14:sizeRelH>
                      <wp14:sizeRelV relativeFrom="page">
                        <wp14:pctHeight>0</wp14:pctHeight>
                      </wp14:sizeRelV>
                    </wp:anchor>
                  </w:drawing>
                </mc:Choice>
                <mc:Fallback xmlns:a="http://schemas.openxmlformats.org/drawingml/2006/main">
                  <w:pict>
                    <v:line id="shape 0" o:spid="_x0000_s0" style="position:absolute;left:0;text-align:left;z-index:251677696;mso-wrap-distance-left:9.00pt;mso-wrap-distance-top:0.00pt;mso-wrap-distance-right:9.00pt;mso-wrap-distance-bottom:0.00pt;visibility:visible;" from="-3.6pt,31.3pt" to="-3.5pt,31.4pt" filled="f" strokecolor="#000000" strokeweight="0.75pt"/>
                  </w:pict>
                </mc:Fallback>
              </mc:AlternateContent>
            </w:r>
            <w:r>
              <w:rPr>
                <w:b/>
                <w:color w:val="000000"/>
                <w:sz w:val="22"/>
                <w:szCs w:val="22"/>
              </w:rPr>
              <w:t>№ п/п</w:t>
            </w:r>
          </w:p>
        </w:tc>
        <w:tc>
          <w:tcPr>
            <w:tcW w:w="3583" w:type="pct"/>
            <w:gridSpan w:val="2"/>
            <w:vAlign w:val="center"/>
          </w:tcPr>
          <w:p w:rsidR="00C621D8" w:rsidRDefault="00C708E8">
            <w:pPr>
              <w:jc w:val="center"/>
              <w:rPr>
                <w:b/>
                <w:color w:val="000000"/>
                <w:sz w:val="22"/>
                <w:szCs w:val="22"/>
              </w:rPr>
            </w:pPr>
            <w:r>
              <w:rPr>
                <w:b/>
                <w:color w:val="000000"/>
                <w:sz w:val="22"/>
                <w:szCs w:val="22"/>
              </w:rPr>
              <w:t>Наименование работ</w:t>
            </w:r>
          </w:p>
        </w:tc>
        <w:tc>
          <w:tcPr>
            <w:tcW w:w="1087" w:type="pct"/>
            <w:vAlign w:val="center"/>
          </w:tcPr>
          <w:p w:rsidR="00C621D8" w:rsidRDefault="00C708E8">
            <w:pPr>
              <w:jc w:val="center"/>
              <w:rPr>
                <w:b/>
                <w:color w:val="000000"/>
                <w:sz w:val="22"/>
                <w:szCs w:val="22"/>
              </w:rPr>
            </w:pPr>
            <w:r>
              <w:rPr>
                <w:b/>
                <w:color w:val="000000"/>
                <w:sz w:val="22"/>
                <w:szCs w:val="22"/>
              </w:rPr>
              <w:t>Цена за 1 единицу, руб.*</w:t>
            </w:r>
          </w:p>
        </w:tc>
      </w:tr>
      <w:tr w:rsidR="00C621D8">
        <w:trPr>
          <w:trHeight w:val="427"/>
        </w:trPr>
        <w:tc>
          <w:tcPr>
            <w:tcW w:w="330" w:type="pct"/>
            <w:vAlign w:val="center"/>
          </w:tcPr>
          <w:p w:rsidR="00C621D8" w:rsidRDefault="00C708E8">
            <w:pPr>
              <w:jc w:val="center"/>
              <w:rPr>
                <w:color w:val="000000"/>
                <w:sz w:val="22"/>
                <w:szCs w:val="22"/>
              </w:rPr>
            </w:pPr>
            <w:r>
              <w:rPr>
                <w:color w:val="000000"/>
                <w:sz w:val="22"/>
                <w:szCs w:val="22"/>
              </w:rPr>
              <w:t>1</w:t>
            </w:r>
          </w:p>
        </w:tc>
        <w:tc>
          <w:tcPr>
            <w:tcW w:w="3583" w:type="pct"/>
            <w:gridSpan w:val="2"/>
            <w:vAlign w:val="center"/>
          </w:tcPr>
          <w:p w:rsidR="00C621D8" w:rsidRDefault="00C708E8">
            <w:pPr>
              <w:rPr>
                <w:color w:val="000000"/>
                <w:sz w:val="22"/>
                <w:szCs w:val="22"/>
              </w:rPr>
            </w:pPr>
            <w:r>
              <w:t>Корректировка данных в протоколе (за каждый протокол)</w:t>
            </w:r>
          </w:p>
        </w:tc>
        <w:tc>
          <w:tcPr>
            <w:tcW w:w="1087" w:type="pct"/>
            <w:vAlign w:val="center"/>
          </w:tcPr>
          <w:p w:rsidR="00C621D8" w:rsidRDefault="00C708E8">
            <w:pPr>
              <w:jc w:val="center"/>
              <w:rPr>
                <w:color w:val="000000"/>
                <w:sz w:val="22"/>
                <w:szCs w:val="22"/>
              </w:rPr>
            </w:pPr>
            <w:r>
              <w:rPr>
                <w:color w:val="000000"/>
                <w:sz w:val="22"/>
                <w:szCs w:val="22"/>
              </w:rPr>
              <w:t>1000</w:t>
            </w:r>
          </w:p>
        </w:tc>
      </w:tr>
      <w:tr w:rsidR="00C621D8">
        <w:trPr>
          <w:trHeight w:val="437"/>
        </w:trPr>
        <w:tc>
          <w:tcPr>
            <w:tcW w:w="330" w:type="pct"/>
            <w:vAlign w:val="center"/>
          </w:tcPr>
          <w:p w:rsidR="00C621D8" w:rsidRDefault="00C708E8">
            <w:pPr>
              <w:jc w:val="center"/>
              <w:rPr>
                <w:color w:val="000000"/>
                <w:sz w:val="22"/>
                <w:szCs w:val="22"/>
              </w:rPr>
            </w:pPr>
            <w:r>
              <w:rPr>
                <w:color w:val="000000"/>
                <w:sz w:val="22"/>
                <w:szCs w:val="22"/>
              </w:rPr>
              <w:t>2</w:t>
            </w:r>
          </w:p>
        </w:tc>
        <w:tc>
          <w:tcPr>
            <w:tcW w:w="3583" w:type="pct"/>
            <w:gridSpan w:val="2"/>
            <w:vAlign w:val="center"/>
          </w:tcPr>
          <w:p w:rsidR="00C621D8" w:rsidRDefault="00C708E8">
            <w:pPr>
              <w:rPr>
                <w:color w:val="000000"/>
                <w:sz w:val="22"/>
                <w:szCs w:val="22"/>
              </w:rPr>
            </w:pPr>
            <w:r>
              <w:rPr>
                <w:color w:val="000000"/>
                <w:sz w:val="22"/>
                <w:szCs w:val="22"/>
              </w:rPr>
              <w:t>Изготовление дубликата протокола</w:t>
            </w:r>
          </w:p>
        </w:tc>
        <w:tc>
          <w:tcPr>
            <w:tcW w:w="1087" w:type="pct"/>
            <w:vAlign w:val="center"/>
          </w:tcPr>
          <w:p w:rsidR="00C621D8" w:rsidRDefault="00C708E8">
            <w:pPr>
              <w:jc w:val="center"/>
              <w:rPr>
                <w:color w:val="000000"/>
                <w:sz w:val="22"/>
                <w:szCs w:val="22"/>
              </w:rPr>
            </w:pPr>
            <w:r>
              <w:rPr>
                <w:color w:val="000000"/>
                <w:sz w:val="22"/>
                <w:szCs w:val="22"/>
              </w:rPr>
              <w:t>500</w:t>
            </w:r>
          </w:p>
        </w:tc>
      </w:tr>
      <w:tr w:rsidR="00C621D8">
        <w:trPr>
          <w:trHeight w:val="331"/>
        </w:trPr>
        <w:tc>
          <w:tcPr>
            <w:tcW w:w="330" w:type="pct"/>
            <w:vAlign w:val="center"/>
          </w:tcPr>
          <w:p w:rsidR="00C621D8" w:rsidRDefault="00C708E8">
            <w:pPr>
              <w:jc w:val="center"/>
              <w:rPr>
                <w:color w:val="000000"/>
                <w:sz w:val="22"/>
                <w:szCs w:val="22"/>
              </w:rPr>
            </w:pPr>
            <w:r>
              <w:rPr>
                <w:color w:val="000000"/>
                <w:sz w:val="22"/>
                <w:szCs w:val="22"/>
              </w:rPr>
              <w:t>3</w:t>
            </w:r>
          </w:p>
        </w:tc>
        <w:tc>
          <w:tcPr>
            <w:tcW w:w="3583" w:type="pct"/>
            <w:gridSpan w:val="2"/>
            <w:vAlign w:val="center"/>
          </w:tcPr>
          <w:p w:rsidR="00C621D8" w:rsidRDefault="00C708E8">
            <w:pPr>
              <w:rPr>
                <w:color w:val="000000"/>
                <w:sz w:val="22"/>
                <w:szCs w:val="22"/>
              </w:rPr>
            </w:pPr>
            <w:r>
              <w:rPr>
                <w:color w:val="000000"/>
                <w:sz w:val="22"/>
                <w:szCs w:val="22"/>
              </w:rPr>
              <w:t>Выдача результатов, выходящих за диапазон измерения</w:t>
            </w:r>
          </w:p>
        </w:tc>
        <w:tc>
          <w:tcPr>
            <w:tcW w:w="1087" w:type="pct"/>
            <w:vAlign w:val="center"/>
          </w:tcPr>
          <w:p w:rsidR="00C621D8" w:rsidRDefault="00C708E8">
            <w:pPr>
              <w:jc w:val="center"/>
              <w:rPr>
                <w:color w:val="000000"/>
                <w:sz w:val="22"/>
                <w:szCs w:val="22"/>
              </w:rPr>
            </w:pPr>
            <w:r>
              <w:rPr>
                <w:color w:val="000000"/>
                <w:sz w:val="22"/>
                <w:szCs w:val="22"/>
              </w:rPr>
              <w:t>500</w:t>
            </w:r>
          </w:p>
        </w:tc>
      </w:tr>
      <w:tr w:rsidR="00C621D8">
        <w:trPr>
          <w:trHeight w:val="282"/>
        </w:trPr>
        <w:tc>
          <w:tcPr>
            <w:tcW w:w="330" w:type="pct"/>
            <w:vMerge w:val="restart"/>
            <w:vAlign w:val="center"/>
          </w:tcPr>
          <w:p w:rsidR="00C621D8" w:rsidRDefault="00C708E8">
            <w:pPr>
              <w:jc w:val="center"/>
              <w:rPr>
                <w:color w:val="000000"/>
                <w:sz w:val="22"/>
                <w:szCs w:val="22"/>
              </w:rPr>
            </w:pPr>
            <w:r>
              <w:rPr>
                <w:color w:val="000000"/>
                <w:sz w:val="22"/>
                <w:szCs w:val="22"/>
              </w:rPr>
              <w:t>4</w:t>
            </w:r>
          </w:p>
        </w:tc>
        <w:tc>
          <w:tcPr>
            <w:tcW w:w="1718" w:type="pct"/>
            <w:vMerge w:val="restart"/>
            <w:vAlign w:val="center"/>
          </w:tcPr>
          <w:p w:rsidR="00C621D8" w:rsidRDefault="00C708E8">
            <w:pPr>
              <w:rPr>
                <w:color w:val="000000"/>
                <w:sz w:val="22"/>
                <w:szCs w:val="22"/>
              </w:rPr>
            </w:pPr>
            <w:r>
              <w:rPr>
                <w:color w:val="000000"/>
                <w:sz w:val="22"/>
                <w:szCs w:val="22"/>
              </w:rPr>
              <w:t xml:space="preserve">Ускоренное исследование </w:t>
            </w:r>
          </w:p>
        </w:tc>
        <w:tc>
          <w:tcPr>
            <w:tcW w:w="1865" w:type="pct"/>
            <w:vAlign w:val="center"/>
          </w:tcPr>
          <w:p w:rsidR="00C621D8" w:rsidRDefault="00C708E8">
            <w:pPr>
              <w:rPr>
                <w:color w:val="000000"/>
                <w:sz w:val="22"/>
                <w:szCs w:val="22"/>
              </w:rPr>
            </w:pPr>
            <w:r>
              <w:rPr>
                <w:color w:val="000000"/>
                <w:sz w:val="22"/>
                <w:szCs w:val="22"/>
              </w:rPr>
              <w:t>За 5 рабочих дней</w:t>
            </w:r>
          </w:p>
        </w:tc>
        <w:tc>
          <w:tcPr>
            <w:tcW w:w="1087" w:type="pct"/>
            <w:vAlign w:val="center"/>
          </w:tcPr>
          <w:p w:rsidR="00C621D8" w:rsidRDefault="00C708E8">
            <w:pPr>
              <w:jc w:val="center"/>
              <w:rPr>
                <w:color w:val="000000"/>
                <w:sz w:val="22"/>
                <w:szCs w:val="22"/>
              </w:rPr>
            </w:pPr>
            <w:r>
              <w:rPr>
                <w:color w:val="000000"/>
                <w:sz w:val="22"/>
                <w:szCs w:val="22"/>
              </w:rPr>
              <w:t xml:space="preserve">30 % к стоимости </w:t>
            </w:r>
          </w:p>
        </w:tc>
      </w:tr>
      <w:tr w:rsidR="00C621D8">
        <w:trPr>
          <w:trHeight w:val="280"/>
        </w:trPr>
        <w:tc>
          <w:tcPr>
            <w:tcW w:w="330" w:type="pct"/>
            <w:vMerge/>
            <w:vAlign w:val="center"/>
          </w:tcPr>
          <w:p w:rsidR="00C621D8" w:rsidRDefault="00C621D8">
            <w:pPr>
              <w:jc w:val="center"/>
              <w:rPr>
                <w:color w:val="000000"/>
                <w:sz w:val="22"/>
                <w:szCs w:val="22"/>
              </w:rPr>
            </w:pPr>
          </w:p>
        </w:tc>
        <w:tc>
          <w:tcPr>
            <w:tcW w:w="1718" w:type="pct"/>
            <w:vMerge/>
            <w:vAlign w:val="center"/>
          </w:tcPr>
          <w:p w:rsidR="00C621D8" w:rsidRDefault="00C621D8">
            <w:pPr>
              <w:rPr>
                <w:color w:val="000000"/>
                <w:sz w:val="22"/>
                <w:szCs w:val="22"/>
              </w:rPr>
            </w:pPr>
          </w:p>
        </w:tc>
        <w:tc>
          <w:tcPr>
            <w:tcW w:w="1865" w:type="pct"/>
            <w:vAlign w:val="center"/>
          </w:tcPr>
          <w:p w:rsidR="00C621D8" w:rsidRDefault="00C708E8">
            <w:pPr>
              <w:rPr>
                <w:color w:val="000000"/>
                <w:sz w:val="22"/>
                <w:szCs w:val="22"/>
              </w:rPr>
            </w:pPr>
            <w:r>
              <w:rPr>
                <w:color w:val="000000"/>
                <w:sz w:val="22"/>
                <w:szCs w:val="22"/>
              </w:rPr>
              <w:t>За 3 рабочих дня</w:t>
            </w:r>
          </w:p>
        </w:tc>
        <w:tc>
          <w:tcPr>
            <w:tcW w:w="1087" w:type="pct"/>
            <w:vAlign w:val="center"/>
          </w:tcPr>
          <w:p w:rsidR="00C621D8" w:rsidRDefault="00C708E8">
            <w:pPr>
              <w:jc w:val="center"/>
              <w:rPr>
                <w:color w:val="000000"/>
                <w:sz w:val="22"/>
                <w:szCs w:val="22"/>
              </w:rPr>
            </w:pPr>
            <w:r>
              <w:rPr>
                <w:color w:val="000000"/>
                <w:sz w:val="22"/>
                <w:szCs w:val="22"/>
              </w:rPr>
              <w:t>50 % к стоимости</w:t>
            </w:r>
          </w:p>
        </w:tc>
      </w:tr>
    </w:tbl>
    <w:p w:rsidR="00C621D8" w:rsidRDefault="00C708E8">
      <w:pPr>
        <w:spacing w:line="317" w:lineRule="exact"/>
        <w:jc w:val="both"/>
        <w:rPr>
          <w:rFonts w:eastAsiaTheme="minorHAnsi"/>
          <w:b/>
          <w:sz w:val="22"/>
          <w:szCs w:val="22"/>
          <w:lang w:eastAsia="en-US"/>
        </w:rPr>
      </w:pPr>
      <w:r>
        <w:rPr>
          <w:rFonts w:eastAsiaTheme="minorHAnsi"/>
          <w:b/>
          <w:sz w:val="22"/>
          <w:szCs w:val="22"/>
          <w:lang w:eastAsia="en-US"/>
        </w:rPr>
        <w:t>*АНО «Испытательный центр «НОРТЕСТ» применяет упрощенную систему налогообложения.</w:t>
      </w:r>
    </w:p>
    <w:p w:rsidR="00C621D8" w:rsidRDefault="00C708E8">
      <w:pPr>
        <w:jc w:val="both"/>
        <w:rPr>
          <w:b/>
          <w:color w:val="000000"/>
          <w:spacing w:val="-1"/>
          <w:sz w:val="22"/>
          <w:szCs w:val="22"/>
        </w:rPr>
      </w:pPr>
      <w:r>
        <w:rPr>
          <w:b/>
          <w:color w:val="000000"/>
          <w:spacing w:val="-1"/>
          <w:sz w:val="22"/>
          <w:szCs w:val="22"/>
        </w:rPr>
        <w:t>Цена включает НДС по ставке 5% в соответствии с изменениями, внесенными в НК РФ Федеральным законом от 12.07.2024 г. № 176-ФЗ в отношении налогоплательщиков, применяющих упрощенную систему налогообложения.</w:t>
      </w:r>
    </w:p>
    <w:p w:rsidR="00C621D8" w:rsidRDefault="00C621D8">
      <w:pPr>
        <w:jc w:val="right"/>
        <w:rPr>
          <w:rFonts w:eastAsiaTheme="minorHAnsi"/>
          <w:lang w:eastAsia="en-US"/>
        </w:rPr>
      </w:pPr>
    </w:p>
    <w:p w:rsidR="00C621D8" w:rsidRDefault="00C708E8">
      <w:pPr>
        <w:ind w:firstLine="708"/>
        <w:jc w:val="both"/>
        <w:rPr>
          <w:rFonts w:eastAsiaTheme="minorHAnsi"/>
          <w:lang w:eastAsia="en-US"/>
        </w:rPr>
      </w:pPr>
      <w:r>
        <w:rPr>
          <w:rFonts w:eastAsiaTheme="minorHAnsi"/>
          <w:lang w:eastAsia="en-US"/>
        </w:rPr>
        <w:t xml:space="preserve">Стоимость услуг по каждому факту оказания услуг рассчитывается в соответствии с объемом оказываемых услуг. </w:t>
      </w:r>
    </w:p>
    <w:p w:rsidR="00C621D8" w:rsidRDefault="00C621D8">
      <w:pPr>
        <w:jc w:val="both"/>
        <w:rPr>
          <w:rFonts w:eastAsiaTheme="minorHAnsi"/>
          <w:lang w:eastAsia="en-US"/>
        </w:rPr>
      </w:pPr>
    </w:p>
    <w:p w:rsidR="00C621D8" w:rsidRDefault="00C621D8">
      <w:pPr>
        <w:jc w:val="both"/>
      </w:pPr>
    </w:p>
    <w:tbl>
      <w:tblPr>
        <w:tblW w:w="9923" w:type="dxa"/>
        <w:tblInd w:w="-34" w:type="dxa"/>
        <w:tblLayout w:type="fixed"/>
        <w:tblLook w:val="01E0" w:firstRow="1" w:lastRow="1" w:firstColumn="1" w:lastColumn="1" w:noHBand="0" w:noVBand="0"/>
      </w:tblPr>
      <w:tblGrid>
        <w:gridCol w:w="5245"/>
        <w:gridCol w:w="4678"/>
      </w:tblGrid>
      <w:tr w:rsidR="00C621D8">
        <w:trPr>
          <w:trHeight w:val="1836"/>
        </w:trPr>
        <w:tc>
          <w:tcPr>
            <w:tcW w:w="5245" w:type="dxa"/>
          </w:tcPr>
          <w:p w:rsidR="00C621D8" w:rsidRDefault="00C708E8">
            <w:pPr>
              <w:ind w:left="33"/>
              <w:rPr>
                <w:b/>
              </w:rPr>
            </w:pPr>
            <w:r>
              <w:rPr>
                <w:b/>
              </w:rPr>
              <w:t>ИСПОЛНИТЕЛЬ:</w:t>
            </w:r>
          </w:p>
          <w:p w:rsidR="00C621D8" w:rsidRDefault="00C708E8">
            <w:pPr>
              <w:ind w:left="33"/>
              <w:rPr>
                <w:b/>
              </w:rPr>
            </w:pPr>
            <w:r>
              <w:rPr>
                <w:b/>
              </w:rPr>
              <w:t>Генеральный директор</w:t>
            </w:r>
          </w:p>
          <w:p w:rsidR="00C621D8" w:rsidRDefault="00C708E8">
            <w:pPr>
              <w:ind w:left="33"/>
              <w:rPr>
                <w:b/>
              </w:rPr>
            </w:pPr>
            <w:r>
              <w:rPr>
                <w:b/>
                <w:color w:val="000000"/>
                <w:spacing w:val="-1"/>
              </w:rPr>
              <w:t>АНО «Испытательный центр «НОРТЕСТ»</w:t>
            </w:r>
          </w:p>
          <w:p w:rsidR="00C621D8" w:rsidRDefault="00C621D8">
            <w:pPr>
              <w:ind w:left="33"/>
              <w:rPr>
                <w:b/>
              </w:rPr>
            </w:pPr>
          </w:p>
          <w:p w:rsidR="00C621D8" w:rsidRDefault="00C708E8">
            <w:pPr>
              <w:ind w:left="33"/>
              <w:rPr>
                <w:b/>
              </w:rPr>
            </w:pPr>
            <w:r>
              <w:rPr>
                <w:b/>
              </w:rPr>
              <w:t>_______________/П.С. Дорофеев /</w:t>
            </w:r>
          </w:p>
        </w:tc>
        <w:tc>
          <w:tcPr>
            <w:tcW w:w="4678" w:type="dxa"/>
          </w:tcPr>
          <w:p w:rsidR="00C621D8" w:rsidRDefault="00C708E8">
            <w:pPr>
              <w:ind w:left="33"/>
              <w:rPr>
                <w:b/>
              </w:rPr>
            </w:pPr>
            <w:r>
              <w:rPr>
                <w:b/>
              </w:rPr>
              <w:t>ЗАКАЗЧИК:</w:t>
            </w:r>
          </w:p>
          <w:p w:rsidR="00C621D8" w:rsidRDefault="00C708E8">
            <w:pPr>
              <w:ind w:left="33"/>
              <w:rPr>
                <w:b/>
              </w:rPr>
            </w:pPr>
            <w:r>
              <w:rPr>
                <w:b/>
              </w:rPr>
              <w:t>Генеральный директор</w:t>
            </w:r>
          </w:p>
          <w:p w:rsidR="00C621D8" w:rsidRDefault="00C708E8">
            <w:pPr>
              <w:ind w:left="33"/>
              <w:rPr>
                <w:b/>
              </w:rPr>
            </w:pPr>
            <w:r>
              <w:rPr>
                <w:b/>
                <w:color w:val="000000"/>
                <w:spacing w:val="-1"/>
              </w:rPr>
              <w:t xml:space="preserve">ООО </w:t>
            </w:r>
          </w:p>
          <w:p w:rsidR="00C621D8" w:rsidRDefault="00C621D8">
            <w:pPr>
              <w:ind w:left="33"/>
              <w:rPr>
                <w:b/>
              </w:rPr>
            </w:pPr>
          </w:p>
          <w:p w:rsidR="00C621D8" w:rsidRDefault="00C708E8">
            <w:pPr>
              <w:ind w:left="33"/>
              <w:rPr>
                <w:b/>
              </w:rPr>
            </w:pPr>
            <w:r>
              <w:rPr>
                <w:b/>
              </w:rPr>
              <w:t>_______________/____________/</w:t>
            </w:r>
          </w:p>
        </w:tc>
      </w:tr>
    </w:tbl>
    <w:p w:rsidR="00C621D8" w:rsidRDefault="00C621D8">
      <w:pPr>
        <w:jc w:val="both"/>
        <w:rPr>
          <w:rFonts w:eastAsiaTheme="minorHAnsi"/>
          <w:lang w:eastAsia="en-US"/>
        </w:rPr>
      </w:pPr>
    </w:p>
    <w:sectPr w:rsidR="00C621D8">
      <w:footerReference w:type="default" r:id="rId11"/>
      <w:type w:val="continuous"/>
      <w:pgSz w:w="11906" w:h="16838"/>
      <w:pgMar w:top="709" w:right="851" w:bottom="1135" w:left="1134" w:header="709" w:footer="26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4D9E" w:rsidRDefault="00654D9E">
      <w:r>
        <w:separator/>
      </w:r>
    </w:p>
  </w:endnote>
  <w:endnote w:type="continuationSeparator" w:id="0">
    <w:p w:rsidR="00654D9E" w:rsidRDefault="00654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Liberation Sans">
    <w:altName w:val="Arial"/>
    <w:charset w:val="00"/>
    <w:family w:val="auto"/>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08E8" w:rsidRDefault="00C708E8">
    <w:pPr>
      <w:pStyle w:val="af9"/>
      <w:jc w:val="center"/>
      <w:rPr>
        <w:b/>
        <w:bCs/>
        <w:lang w:val="en-US"/>
      </w:rPr>
    </w:pPr>
    <w:r>
      <w:rPr>
        <w:b/>
      </w:rPr>
      <w:t xml:space="preserve">Страница </w:t>
    </w:r>
    <w:r>
      <w:rPr>
        <w:b/>
        <w:bCs/>
      </w:rPr>
      <w:fldChar w:fldCharType="begin"/>
    </w:r>
    <w:r>
      <w:rPr>
        <w:b/>
        <w:bCs/>
      </w:rPr>
      <w:instrText>PAGE</w:instrText>
    </w:r>
    <w:r>
      <w:rPr>
        <w:b/>
        <w:bCs/>
      </w:rPr>
      <w:fldChar w:fldCharType="separate"/>
    </w:r>
    <w:r w:rsidR="00A74D5C">
      <w:rPr>
        <w:b/>
        <w:bCs/>
        <w:noProof/>
      </w:rPr>
      <w:t>15</w:t>
    </w:r>
    <w:r>
      <w:rPr>
        <w:b/>
        <w:bCs/>
      </w:rPr>
      <w:fldChar w:fldCharType="end"/>
    </w:r>
    <w:r>
      <w:rPr>
        <w:b/>
      </w:rPr>
      <w:t xml:space="preserve"> из </w:t>
    </w:r>
    <w:r>
      <w:rPr>
        <w:b/>
        <w:bCs/>
      </w:rPr>
      <w:fldChar w:fldCharType="begin"/>
    </w:r>
    <w:r>
      <w:rPr>
        <w:b/>
        <w:bCs/>
      </w:rPr>
      <w:instrText>NUMPAGES</w:instrText>
    </w:r>
    <w:r>
      <w:rPr>
        <w:b/>
        <w:bCs/>
      </w:rPr>
      <w:fldChar w:fldCharType="separate"/>
    </w:r>
    <w:r w:rsidR="00A74D5C">
      <w:rPr>
        <w:b/>
        <w:bCs/>
        <w:noProof/>
      </w:rPr>
      <w:t>15</w:t>
    </w:r>
    <w:r>
      <w:rPr>
        <w:b/>
        <w:bCs/>
      </w:rPr>
      <w:fldChar w:fldCharType="end"/>
    </w:r>
    <w:r>
      <w:rPr>
        <w:b/>
        <w:bCs/>
      </w:rPr>
      <w:t xml:space="preserve">            Договор № </w:t>
    </w:r>
  </w:p>
  <w:p w:rsidR="00C708E8" w:rsidRDefault="00C708E8">
    <w:pPr>
      <w:pStyle w:val="af9"/>
      <w:jc w:val="center"/>
      <w:rPr>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4D9E" w:rsidRDefault="00654D9E">
      <w:r>
        <w:separator/>
      </w:r>
    </w:p>
  </w:footnote>
  <w:footnote w:type="continuationSeparator" w:id="0">
    <w:p w:rsidR="00654D9E" w:rsidRDefault="00654D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2260C6"/>
    <w:multiLevelType w:val="hybridMultilevel"/>
    <w:tmpl w:val="C6B821AE"/>
    <w:lvl w:ilvl="0" w:tplc="800480C8">
      <w:start w:val="10"/>
      <w:numFmt w:val="decimal"/>
      <w:lvlText w:val="%1."/>
      <w:lvlJc w:val="left"/>
      <w:pPr>
        <w:ind w:left="720" w:hanging="360"/>
      </w:pPr>
      <w:rPr>
        <w:b/>
        <w:color w:val="000000"/>
      </w:rPr>
    </w:lvl>
    <w:lvl w:ilvl="1" w:tplc="12CC77DE">
      <w:start w:val="1"/>
      <w:numFmt w:val="lowerLetter"/>
      <w:lvlText w:val="%2."/>
      <w:lvlJc w:val="left"/>
      <w:pPr>
        <w:ind w:left="1440" w:hanging="360"/>
      </w:pPr>
    </w:lvl>
    <w:lvl w:ilvl="2" w:tplc="0DA4B964">
      <w:start w:val="1"/>
      <w:numFmt w:val="lowerRoman"/>
      <w:lvlText w:val="%3."/>
      <w:lvlJc w:val="right"/>
      <w:pPr>
        <w:ind w:left="2160" w:hanging="180"/>
      </w:pPr>
    </w:lvl>
    <w:lvl w:ilvl="3" w:tplc="D57ECE8A">
      <w:start w:val="1"/>
      <w:numFmt w:val="decimal"/>
      <w:lvlText w:val="%4."/>
      <w:lvlJc w:val="left"/>
      <w:pPr>
        <w:ind w:left="2880" w:hanging="360"/>
      </w:pPr>
    </w:lvl>
    <w:lvl w:ilvl="4" w:tplc="0FACBE62">
      <w:start w:val="1"/>
      <w:numFmt w:val="lowerLetter"/>
      <w:lvlText w:val="%5."/>
      <w:lvlJc w:val="left"/>
      <w:pPr>
        <w:ind w:left="3600" w:hanging="360"/>
      </w:pPr>
    </w:lvl>
    <w:lvl w:ilvl="5" w:tplc="53B0E426">
      <w:start w:val="1"/>
      <w:numFmt w:val="lowerRoman"/>
      <w:lvlText w:val="%6."/>
      <w:lvlJc w:val="right"/>
      <w:pPr>
        <w:ind w:left="4320" w:hanging="180"/>
      </w:pPr>
    </w:lvl>
    <w:lvl w:ilvl="6" w:tplc="2DDA8E12">
      <w:start w:val="1"/>
      <w:numFmt w:val="decimal"/>
      <w:lvlText w:val="%7."/>
      <w:lvlJc w:val="left"/>
      <w:pPr>
        <w:ind w:left="5040" w:hanging="360"/>
      </w:pPr>
    </w:lvl>
    <w:lvl w:ilvl="7" w:tplc="ABAA0890">
      <w:start w:val="1"/>
      <w:numFmt w:val="lowerLetter"/>
      <w:lvlText w:val="%8."/>
      <w:lvlJc w:val="left"/>
      <w:pPr>
        <w:ind w:left="5760" w:hanging="360"/>
      </w:pPr>
    </w:lvl>
    <w:lvl w:ilvl="8" w:tplc="015693F4">
      <w:start w:val="1"/>
      <w:numFmt w:val="lowerRoman"/>
      <w:lvlText w:val="%9."/>
      <w:lvlJc w:val="right"/>
      <w:pPr>
        <w:ind w:left="6480" w:hanging="180"/>
      </w:pPr>
    </w:lvl>
  </w:abstractNum>
  <w:abstractNum w:abstractNumId="1" w15:restartNumberingAfterBreak="0">
    <w:nsid w:val="12906164"/>
    <w:multiLevelType w:val="hybridMultilevel"/>
    <w:tmpl w:val="287C93A0"/>
    <w:lvl w:ilvl="0" w:tplc="FFEE094A">
      <w:start w:val="1"/>
      <w:numFmt w:val="bullet"/>
      <w:lvlText w:val="−"/>
      <w:lvlJc w:val="left"/>
      <w:pPr>
        <w:ind w:left="720" w:hanging="360"/>
      </w:pPr>
      <w:rPr>
        <w:rFonts w:ascii="Times New Roman" w:hAnsi="Times New Roman" w:cs="Times New Roman" w:hint="default"/>
      </w:rPr>
    </w:lvl>
    <w:lvl w:ilvl="1" w:tplc="96FE3878">
      <w:start w:val="1"/>
      <w:numFmt w:val="bullet"/>
      <w:lvlText w:val="o"/>
      <w:lvlJc w:val="left"/>
      <w:pPr>
        <w:ind w:left="1440" w:hanging="360"/>
      </w:pPr>
      <w:rPr>
        <w:rFonts w:ascii="Courier New" w:hAnsi="Courier New" w:cs="Courier New" w:hint="default"/>
      </w:rPr>
    </w:lvl>
    <w:lvl w:ilvl="2" w:tplc="BAA83608">
      <w:start w:val="1"/>
      <w:numFmt w:val="bullet"/>
      <w:lvlText w:val=""/>
      <w:lvlJc w:val="left"/>
      <w:pPr>
        <w:ind w:left="2160" w:hanging="360"/>
      </w:pPr>
      <w:rPr>
        <w:rFonts w:ascii="Wingdings" w:hAnsi="Wingdings" w:hint="default"/>
      </w:rPr>
    </w:lvl>
    <w:lvl w:ilvl="3" w:tplc="5AA4DC98">
      <w:start w:val="1"/>
      <w:numFmt w:val="bullet"/>
      <w:lvlText w:val=""/>
      <w:lvlJc w:val="left"/>
      <w:pPr>
        <w:ind w:left="2880" w:hanging="360"/>
      </w:pPr>
      <w:rPr>
        <w:rFonts w:ascii="Symbol" w:hAnsi="Symbol" w:hint="default"/>
      </w:rPr>
    </w:lvl>
    <w:lvl w:ilvl="4" w:tplc="41C22126">
      <w:start w:val="1"/>
      <w:numFmt w:val="bullet"/>
      <w:lvlText w:val="o"/>
      <w:lvlJc w:val="left"/>
      <w:pPr>
        <w:ind w:left="3600" w:hanging="360"/>
      </w:pPr>
      <w:rPr>
        <w:rFonts w:ascii="Courier New" w:hAnsi="Courier New" w:cs="Courier New" w:hint="default"/>
      </w:rPr>
    </w:lvl>
    <w:lvl w:ilvl="5" w:tplc="F88CA588">
      <w:start w:val="1"/>
      <w:numFmt w:val="bullet"/>
      <w:lvlText w:val=""/>
      <w:lvlJc w:val="left"/>
      <w:pPr>
        <w:ind w:left="4320" w:hanging="360"/>
      </w:pPr>
      <w:rPr>
        <w:rFonts w:ascii="Wingdings" w:hAnsi="Wingdings" w:hint="default"/>
      </w:rPr>
    </w:lvl>
    <w:lvl w:ilvl="6" w:tplc="C248ECF0">
      <w:start w:val="1"/>
      <w:numFmt w:val="bullet"/>
      <w:lvlText w:val=""/>
      <w:lvlJc w:val="left"/>
      <w:pPr>
        <w:ind w:left="5040" w:hanging="360"/>
      </w:pPr>
      <w:rPr>
        <w:rFonts w:ascii="Symbol" w:hAnsi="Symbol" w:hint="default"/>
      </w:rPr>
    </w:lvl>
    <w:lvl w:ilvl="7" w:tplc="4CD6393E">
      <w:start w:val="1"/>
      <w:numFmt w:val="bullet"/>
      <w:lvlText w:val="o"/>
      <w:lvlJc w:val="left"/>
      <w:pPr>
        <w:ind w:left="5760" w:hanging="360"/>
      </w:pPr>
      <w:rPr>
        <w:rFonts w:ascii="Courier New" w:hAnsi="Courier New" w:cs="Courier New" w:hint="default"/>
      </w:rPr>
    </w:lvl>
    <w:lvl w:ilvl="8" w:tplc="73BEA4F8">
      <w:start w:val="1"/>
      <w:numFmt w:val="bullet"/>
      <w:lvlText w:val=""/>
      <w:lvlJc w:val="left"/>
      <w:pPr>
        <w:ind w:left="6480" w:hanging="360"/>
      </w:pPr>
      <w:rPr>
        <w:rFonts w:ascii="Wingdings" w:hAnsi="Wingdings" w:hint="default"/>
      </w:rPr>
    </w:lvl>
  </w:abstractNum>
  <w:abstractNum w:abstractNumId="2" w15:restartNumberingAfterBreak="0">
    <w:nsid w:val="22316946"/>
    <w:multiLevelType w:val="hybridMultilevel"/>
    <w:tmpl w:val="E1FE8608"/>
    <w:lvl w:ilvl="0" w:tplc="46C2DC6A">
      <w:start w:val="1"/>
      <w:numFmt w:val="bullet"/>
      <w:lvlText w:val=""/>
      <w:lvlJc w:val="left"/>
      <w:pPr>
        <w:ind w:left="720" w:hanging="360"/>
      </w:pPr>
      <w:rPr>
        <w:rFonts w:ascii="Symbol" w:hAnsi="Symbol" w:hint="default"/>
      </w:rPr>
    </w:lvl>
    <w:lvl w:ilvl="1" w:tplc="7604E296">
      <w:start w:val="1"/>
      <w:numFmt w:val="lowerLetter"/>
      <w:lvlText w:val="%2."/>
      <w:lvlJc w:val="left"/>
      <w:pPr>
        <w:ind w:left="1440" w:hanging="360"/>
      </w:pPr>
    </w:lvl>
    <w:lvl w:ilvl="2" w:tplc="47088148">
      <w:start w:val="1"/>
      <w:numFmt w:val="decimal"/>
      <w:lvlText w:val="(%3)"/>
      <w:lvlJc w:val="left"/>
      <w:pPr>
        <w:ind w:left="2370" w:hanging="390"/>
      </w:pPr>
    </w:lvl>
    <w:lvl w:ilvl="3" w:tplc="3158783C">
      <w:start w:val="1"/>
      <w:numFmt w:val="decimal"/>
      <w:lvlText w:val="%4."/>
      <w:lvlJc w:val="left"/>
      <w:pPr>
        <w:ind w:left="2880" w:hanging="360"/>
      </w:pPr>
    </w:lvl>
    <w:lvl w:ilvl="4" w:tplc="08D669CC">
      <w:start w:val="1"/>
      <w:numFmt w:val="lowerLetter"/>
      <w:lvlText w:val="%5."/>
      <w:lvlJc w:val="left"/>
      <w:pPr>
        <w:ind w:left="3600" w:hanging="360"/>
      </w:pPr>
    </w:lvl>
    <w:lvl w:ilvl="5" w:tplc="33D62286">
      <w:start w:val="1"/>
      <w:numFmt w:val="lowerRoman"/>
      <w:lvlText w:val="%6."/>
      <w:lvlJc w:val="right"/>
      <w:pPr>
        <w:ind w:left="4320" w:hanging="180"/>
      </w:pPr>
    </w:lvl>
    <w:lvl w:ilvl="6" w:tplc="E6945184">
      <w:start w:val="1"/>
      <w:numFmt w:val="decimal"/>
      <w:lvlText w:val="%7."/>
      <w:lvlJc w:val="left"/>
      <w:pPr>
        <w:ind w:left="5040" w:hanging="360"/>
      </w:pPr>
    </w:lvl>
    <w:lvl w:ilvl="7" w:tplc="B80A0264">
      <w:start w:val="1"/>
      <w:numFmt w:val="lowerLetter"/>
      <w:lvlText w:val="%8."/>
      <w:lvlJc w:val="left"/>
      <w:pPr>
        <w:ind w:left="5760" w:hanging="360"/>
      </w:pPr>
    </w:lvl>
    <w:lvl w:ilvl="8" w:tplc="15269CD4">
      <w:start w:val="1"/>
      <w:numFmt w:val="lowerRoman"/>
      <w:lvlText w:val="%9."/>
      <w:lvlJc w:val="right"/>
      <w:pPr>
        <w:ind w:left="6480" w:hanging="180"/>
      </w:pPr>
    </w:lvl>
  </w:abstractNum>
  <w:abstractNum w:abstractNumId="3" w15:restartNumberingAfterBreak="0">
    <w:nsid w:val="49632890"/>
    <w:multiLevelType w:val="multilevel"/>
    <w:tmpl w:val="9AF64516"/>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pStyle w:val="11"/>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 w15:restartNumberingAfterBreak="0">
    <w:nsid w:val="4E196A3A"/>
    <w:multiLevelType w:val="hybridMultilevel"/>
    <w:tmpl w:val="0FB286BA"/>
    <w:lvl w:ilvl="0" w:tplc="36F244AA">
      <w:start w:val="1"/>
      <w:numFmt w:val="decimal"/>
      <w:lvlText w:val="%1."/>
      <w:lvlJc w:val="left"/>
      <w:pPr>
        <w:ind w:left="720" w:hanging="360"/>
      </w:pPr>
      <w:rPr>
        <w:b/>
      </w:rPr>
    </w:lvl>
    <w:lvl w:ilvl="1" w:tplc="B43840F2">
      <w:start w:val="1"/>
      <w:numFmt w:val="lowerLetter"/>
      <w:lvlText w:val="%2."/>
      <w:lvlJc w:val="left"/>
      <w:pPr>
        <w:ind w:left="1440" w:hanging="360"/>
      </w:pPr>
    </w:lvl>
    <w:lvl w:ilvl="2" w:tplc="F5C653E8">
      <w:start w:val="1"/>
      <w:numFmt w:val="decimal"/>
      <w:lvlText w:val="(%3)"/>
      <w:lvlJc w:val="left"/>
      <w:pPr>
        <w:ind w:left="2370" w:hanging="390"/>
      </w:pPr>
    </w:lvl>
    <w:lvl w:ilvl="3" w:tplc="69262EF2">
      <w:start w:val="1"/>
      <w:numFmt w:val="decimal"/>
      <w:lvlText w:val="%4."/>
      <w:lvlJc w:val="left"/>
      <w:pPr>
        <w:ind w:left="2880" w:hanging="360"/>
      </w:pPr>
    </w:lvl>
    <w:lvl w:ilvl="4" w:tplc="4B2EA3DA">
      <w:start w:val="1"/>
      <w:numFmt w:val="lowerLetter"/>
      <w:lvlText w:val="%5."/>
      <w:lvlJc w:val="left"/>
      <w:pPr>
        <w:ind w:left="3600" w:hanging="360"/>
      </w:pPr>
    </w:lvl>
    <w:lvl w:ilvl="5" w:tplc="5E3A3F94">
      <w:start w:val="1"/>
      <w:numFmt w:val="lowerRoman"/>
      <w:lvlText w:val="%6."/>
      <w:lvlJc w:val="right"/>
      <w:pPr>
        <w:ind w:left="4320" w:hanging="180"/>
      </w:pPr>
    </w:lvl>
    <w:lvl w:ilvl="6" w:tplc="9ADA3168">
      <w:start w:val="1"/>
      <w:numFmt w:val="decimal"/>
      <w:lvlText w:val="%7."/>
      <w:lvlJc w:val="left"/>
      <w:pPr>
        <w:ind w:left="5040" w:hanging="360"/>
      </w:pPr>
    </w:lvl>
    <w:lvl w:ilvl="7" w:tplc="D5F48982">
      <w:start w:val="1"/>
      <w:numFmt w:val="lowerLetter"/>
      <w:lvlText w:val="%8."/>
      <w:lvlJc w:val="left"/>
      <w:pPr>
        <w:ind w:left="5760" w:hanging="360"/>
      </w:pPr>
    </w:lvl>
    <w:lvl w:ilvl="8" w:tplc="B45242E6">
      <w:start w:val="1"/>
      <w:numFmt w:val="lowerRoman"/>
      <w:lvlText w:val="%9."/>
      <w:lvlJc w:val="right"/>
      <w:pPr>
        <w:ind w:left="6480" w:hanging="180"/>
      </w:pPr>
    </w:lvl>
  </w:abstractNum>
  <w:abstractNum w:abstractNumId="5" w15:restartNumberingAfterBreak="0">
    <w:nsid w:val="68874816"/>
    <w:multiLevelType w:val="multilevel"/>
    <w:tmpl w:val="CD84EB8E"/>
    <w:lvl w:ilvl="0">
      <w:start w:val="3"/>
      <w:numFmt w:val="decimal"/>
      <w:lvlText w:val="%1."/>
      <w:lvlJc w:val="left"/>
      <w:pPr>
        <w:ind w:left="360" w:hanging="360"/>
      </w:pPr>
      <w:rPr>
        <w:b w:val="0"/>
      </w:rPr>
    </w:lvl>
    <w:lvl w:ilvl="1">
      <w:start w:val="1"/>
      <w:numFmt w:val="decimal"/>
      <w:lvlText w:val="%1.%2."/>
      <w:lvlJc w:val="left"/>
      <w:pPr>
        <w:ind w:left="1080" w:hanging="360"/>
      </w:pPr>
      <w:rPr>
        <w:b w:val="0"/>
      </w:rPr>
    </w:lvl>
    <w:lvl w:ilvl="2">
      <w:start w:val="1"/>
      <w:numFmt w:val="decimal"/>
      <w:lvlText w:val="%1.%2.%3."/>
      <w:lvlJc w:val="left"/>
      <w:pPr>
        <w:ind w:left="1620" w:hanging="720"/>
      </w:pPr>
      <w:rPr>
        <w:b w:val="0"/>
      </w:rPr>
    </w:lvl>
    <w:lvl w:ilvl="3">
      <w:start w:val="1"/>
      <w:numFmt w:val="decimal"/>
      <w:lvlText w:val="%1.%2.%3.%4."/>
      <w:lvlJc w:val="left"/>
      <w:pPr>
        <w:ind w:left="2880" w:hanging="720"/>
      </w:pPr>
      <w:rPr>
        <w:b w:val="0"/>
      </w:rPr>
    </w:lvl>
    <w:lvl w:ilvl="4">
      <w:start w:val="1"/>
      <w:numFmt w:val="decimal"/>
      <w:lvlText w:val="%1.%2.%3.%4.%5."/>
      <w:lvlJc w:val="left"/>
      <w:pPr>
        <w:ind w:left="3960" w:hanging="1080"/>
      </w:pPr>
      <w:rPr>
        <w:b w:val="0"/>
      </w:rPr>
    </w:lvl>
    <w:lvl w:ilvl="5">
      <w:start w:val="1"/>
      <w:numFmt w:val="decimal"/>
      <w:lvlText w:val="%1.%2.%3.%4.%5.%6."/>
      <w:lvlJc w:val="left"/>
      <w:pPr>
        <w:ind w:left="4680" w:hanging="1080"/>
      </w:pPr>
      <w:rPr>
        <w:b w:val="0"/>
      </w:rPr>
    </w:lvl>
    <w:lvl w:ilvl="6">
      <w:start w:val="1"/>
      <w:numFmt w:val="decimal"/>
      <w:lvlText w:val="%1.%2.%3.%4.%5.%6.%7."/>
      <w:lvlJc w:val="left"/>
      <w:pPr>
        <w:ind w:left="5760" w:hanging="1440"/>
      </w:pPr>
      <w:rPr>
        <w:b w:val="0"/>
      </w:rPr>
    </w:lvl>
    <w:lvl w:ilvl="7">
      <w:start w:val="1"/>
      <w:numFmt w:val="decimal"/>
      <w:lvlText w:val="%1.%2.%3.%4.%5.%6.%7.%8."/>
      <w:lvlJc w:val="left"/>
      <w:pPr>
        <w:ind w:left="6480" w:hanging="1440"/>
      </w:pPr>
      <w:rPr>
        <w:b w:val="0"/>
      </w:rPr>
    </w:lvl>
    <w:lvl w:ilvl="8">
      <w:start w:val="1"/>
      <w:numFmt w:val="decimal"/>
      <w:lvlText w:val="%1.%2.%3.%4.%5.%6.%7.%8.%9."/>
      <w:lvlJc w:val="left"/>
      <w:pPr>
        <w:ind w:left="7560" w:hanging="1800"/>
      </w:pPr>
      <w:rPr>
        <w:b w:val="0"/>
      </w:rPr>
    </w:lvl>
  </w:abstractNum>
  <w:abstractNum w:abstractNumId="6" w15:restartNumberingAfterBreak="0">
    <w:nsid w:val="6EC83796"/>
    <w:multiLevelType w:val="multilevel"/>
    <w:tmpl w:val="59487CFC"/>
    <w:lvl w:ilvl="0">
      <w:start w:val="6"/>
      <w:numFmt w:val="decimal"/>
      <w:lvlText w:val="%1."/>
      <w:lvlJc w:val="left"/>
      <w:pPr>
        <w:ind w:left="360" w:hanging="360"/>
      </w:pPr>
      <w:rPr>
        <w:b w:val="0"/>
      </w:rPr>
    </w:lvl>
    <w:lvl w:ilvl="1">
      <w:start w:val="1"/>
      <w:numFmt w:val="bullet"/>
      <w:lvlText w:val=""/>
      <w:lvlJc w:val="left"/>
      <w:pPr>
        <w:ind w:left="1440" w:hanging="360"/>
      </w:pPr>
      <w:rPr>
        <w:rFonts w:ascii="Symbol" w:hAnsi="Symbol" w:hint="default"/>
        <w:b w:val="0"/>
      </w:rPr>
    </w:lvl>
    <w:lvl w:ilvl="2">
      <w:start w:val="1"/>
      <w:numFmt w:val="decimal"/>
      <w:lvlText w:val="%1.%2.%3."/>
      <w:lvlJc w:val="left"/>
      <w:pPr>
        <w:ind w:left="2880" w:hanging="720"/>
      </w:pPr>
      <w:rPr>
        <w:b w:val="0"/>
      </w:rPr>
    </w:lvl>
    <w:lvl w:ilvl="3">
      <w:start w:val="1"/>
      <w:numFmt w:val="decimal"/>
      <w:lvlText w:val="%1.%2.%3.%4."/>
      <w:lvlJc w:val="left"/>
      <w:pPr>
        <w:ind w:left="3960" w:hanging="720"/>
      </w:pPr>
      <w:rPr>
        <w:b w:val="0"/>
      </w:rPr>
    </w:lvl>
    <w:lvl w:ilvl="4">
      <w:start w:val="1"/>
      <w:numFmt w:val="decimal"/>
      <w:lvlText w:val="%1.%2.%3.%4.%5."/>
      <w:lvlJc w:val="left"/>
      <w:pPr>
        <w:ind w:left="5400" w:hanging="1080"/>
      </w:pPr>
      <w:rPr>
        <w:b w:val="0"/>
      </w:rPr>
    </w:lvl>
    <w:lvl w:ilvl="5">
      <w:start w:val="1"/>
      <w:numFmt w:val="decimal"/>
      <w:lvlText w:val="%1.%2.%3.%4.%5.%6."/>
      <w:lvlJc w:val="left"/>
      <w:pPr>
        <w:ind w:left="6480" w:hanging="1080"/>
      </w:pPr>
      <w:rPr>
        <w:b w:val="0"/>
      </w:rPr>
    </w:lvl>
    <w:lvl w:ilvl="6">
      <w:start w:val="1"/>
      <w:numFmt w:val="decimal"/>
      <w:lvlText w:val="%1.%2.%3.%4.%5.%6.%7."/>
      <w:lvlJc w:val="left"/>
      <w:pPr>
        <w:ind w:left="7920" w:hanging="1440"/>
      </w:pPr>
      <w:rPr>
        <w:b w:val="0"/>
      </w:rPr>
    </w:lvl>
    <w:lvl w:ilvl="7">
      <w:start w:val="1"/>
      <w:numFmt w:val="decimal"/>
      <w:lvlText w:val="%1.%2.%3.%4.%5.%6.%7.%8."/>
      <w:lvlJc w:val="left"/>
      <w:pPr>
        <w:ind w:left="9000" w:hanging="1440"/>
      </w:pPr>
      <w:rPr>
        <w:b w:val="0"/>
      </w:rPr>
    </w:lvl>
    <w:lvl w:ilvl="8">
      <w:start w:val="1"/>
      <w:numFmt w:val="decimal"/>
      <w:lvlText w:val="%1.%2.%3.%4.%5.%6.%7.%8.%9."/>
      <w:lvlJc w:val="left"/>
      <w:pPr>
        <w:ind w:left="10440" w:hanging="1800"/>
      </w:pPr>
      <w:rPr>
        <w:b w:val="0"/>
      </w:rPr>
    </w:lvl>
  </w:abstractNum>
  <w:abstractNum w:abstractNumId="7" w15:restartNumberingAfterBreak="0">
    <w:nsid w:val="6EF87DD9"/>
    <w:multiLevelType w:val="multilevel"/>
    <w:tmpl w:val="4C4A293C"/>
    <w:lvl w:ilvl="0">
      <w:start w:val="1"/>
      <w:numFmt w:val="decimal"/>
      <w:lvlText w:val="%1."/>
      <w:lvlJc w:val="left"/>
      <w:pPr>
        <w:tabs>
          <w:tab w:val="num" w:pos="360"/>
        </w:tabs>
        <w:ind w:left="360" w:hanging="360"/>
      </w:pPr>
      <w:rPr>
        <w:b w:val="0"/>
        <w:i w:val="0"/>
        <w:sz w:val="24"/>
      </w:rPr>
    </w:lvl>
    <w:lvl w:ilvl="1">
      <w:start w:val="1"/>
      <w:numFmt w:val="decimal"/>
      <w:lvlText w:val="%1.%2."/>
      <w:lvlJc w:val="left"/>
      <w:pPr>
        <w:tabs>
          <w:tab w:val="num" w:pos="644"/>
        </w:tabs>
        <w:ind w:left="641" w:hanging="357"/>
      </w:pPr>
      <w:rPr>
        <w:sz w:val="24"/>
      </w:rPr>
    </w:lvl>
    <w:lvl w:ilvl="2">
      <w:start w:val="1"/>
      <w:numFmt w:val="decimal"/>
      <w:lvlText w:val="%1.%2.%3."/>
      <w:lvlJc w:val="left"/>
      <w:pPr>
        <w:tabs>
          <w:tab w:val="num" w:pos="2160"/>
        </w:tabs>
        <w:ind w:left="1944" w:hanging="504"/>
      </w:pPr>
      <w:rPr>
        <w:sz w:val="24"/>
      </w:rPr>
    </w:lvl>
    <w:lvl w:ilvl="3">
      <w:start w:val="1"/>
      <w:numFmt w:val="bullet"/>
      <w:lvlRestart w:val="0"/>
      <w:lvlText w:val=""/>
      <w:lvlJc w:val="left"/>
      <w:pPr>
        <w:tabs>
          <w:tab w:val="num" w:pos="1728"/>
        </w:tabs>
        <w:ind w:left="1728" w:hanging="648"/>
      </w:pPr>
      <w:rPr>
        <w:rFonts w:ascii="Symbol" w:hAnsi="Symbol" w:hint="default"/>
        <w:sz w:val="24"/>
      </w:rPr>
    </w:lvl>
    <w:lvl w:ilvl="4">
      <w:start w:val="1"/>
      <w:numFmt w:val="none"/>
      <w:lvlText w:val=""/>
      <w:lvlJc w:val="left"/>
      <w:pPr>
        <w:tabs>
          <w:tab w:val="num" w:pos="1040"/>
        </w:tabs>
        <w:ind w:left="0" w:firstLine="680"/>
      </w:pPr>
      <w:rPr>
        <w:rFonts w:ascii="Times New Roman" w:hAnsi="Times New Roman" w:cs="Times New Roman" w:hint="default"/>
        <w:sz w:val="22"/>
      </w:r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6F6D097B"/>
    <w:multiLevelType w:val="hybridMultilevel"/>
    <w:tmpl w:val="C33C891C"/>
    <w:lvl w:ilvl="0" w:tplc="91F04ED0">
      <w:start w:val="1"/>
      <w:numFmt w:val="upperRoman"/>
      <w:lvlText w:val="%1."/>
      <w:lvlJc w:val="left"/>
      <w:pPr>
        <w:ind w:left="3414" w:hanging="720"/>
      </w:pPr>
      <w:rPr>
        <w:b/>
      </w:rPr>
    </w:lvl>
    <w:lvl w:ilvl="1" w:tplc="1AC67D50">
      <w:start w:val="1"/>
      <w:numFmt w:val="lowerLetter"/>
      <w:lvlText w:val="%2."/>
      <w:lvlJc w:val="left"/>
      <w:pPr>
        <w:ind w:left="3774" w:hanging="360"/>
      </w:pPr>
    </w:lvl>
    <w:lvl w:ilvl="2" w:tplc="F8CC52E0">
      <w:start w:val="1"/>
      <w:numFmt w:val="lowerRoman"/>
      <w:lvlText w:val="%3."/>
      <w:lvlJc w:val="right"/>
      <w:pPr>
        <w:ind w:left="4494" w:hanging="180"/>
      </w:pPr>
    </w:lvl>
    <w:lvl w:ilvl="3" w:tplc="EA3A3A58">
      <w:start w:val="1"/>
      <w:numFmt w:val="decimal"/>
      <w:lvlText w:val="%4."/>
      <w:lvlJc w:val="left"/>
      <w:pPr>
        <w:ind w:left="5214" w:hanging="360"/>
      </w:pPr>
    </w:lvl>
    <w:lvl w:ilvl="4" w:tplc="9CE47218">
      <w:start w:val="1"/>
      <w:numFmt w:val="lowerLetter"/>
      <w:lvlText w:val="%5."/>
      <w:lvlJc w:val="left"/>
      <w:pPr>
        <w:ind w:left="5934" w:hanging="360"/>
      </w:pPr>
    </w:lvl>
    <w:lvl w:ilvl="5" w:tplc="9680199E">
      <w:start w:val="1"/>
      <w:numFmt w:val="lowerRoman"/>
      <w:lvlText w:val="%6."/>
      <w:lvlJc w:val="right"/>
      <w:pPr>
        <w:ind w:left="6654" w:hanging="180"/>
      </w:pPr>
    </w:lvl>
    <w:lvl w:ilvl="6" w:tplc="090693B0">
      <w:start w:val="1"/>
      <w:numFmt w:val="decimal"/>
      <w:lvlText w:val="%7."/>
      <w:lvlJc w:val="left"/>
      <w:pPr>
        <w:ind w:left="7374" w:hanging="360"/>
      </w:pPr>
    </w:lvl>
    <w:lvl w:ilvl="7" w:tplc="49AA52F4">
      <w:start w:val="1"/>
      <w:numFmt w:val="lowerLetter"/>
      <w:lvlText w:val="%8."/>
      <w:lvlJc w:val="left"/>
      <w:pPr>
        <w:ind w:left="8094" w:hanging="360"/>
      </w:pPr>
    </w:lvl>
    <w:lvl w:ilvl="8" w:tplc="E6F27C36">
      <w:start w:val="1"/>
      <w:numFmt w:val="lowerRoman"/>
      <w:lvlText w:val="%9."/>
      <w:lvlJc w:val="right"/>
      <w:pPr>
        <w:ind w:left="8814" w:hanging="180"/>
      </w:pPr>
    </w:lvl>
  </w:abstractNum>
  <w:abstractNum w:abstractNumId="9" w15:restartNumberingAfterBreak="0">
    <w:nsid w:val="70083342"/>
    <w:multiLevelType w:val="hybridMultilevel"/>
    <w:tmpl w:val="47E0B3EC"/>
    <w:lvl w:ilvl="0" w:tplc="0756BC34">
      <w:start w:val="1"/>
      <w:numFmt w:val="bullet"/>
      <w:lvlText w:val="−"/>
      <w:lvlJc w:val="left"/>
      <w:pPr>
        <w:ind w:left="720" w:hanging="360"/>
      </w:pPr>
      <w:rPr>
        <w:rFonts w:ascii="Times New Roman" w:hAnsi="Times New Roman" w:cs="Times New Roman" w:hint="default"/>
      </w:rPr>
    </w:lvl>
    <w:lvl w:ilvl="1" w:tplc="CFA464F2">
      <w:start w:val="1"/>
      <w:numFmt w:val="lowerLetter"/>
      <w:lvlText w:val="%2."/>
      <w:lvlJc w:val="left"/>
      <w:pPr>
        <w:ind w:left="1440" w:hanging="360"/>
      </w:pPr>
    </w:lvl>
    <w:lvl w:ilvl="2" w:tplc="F05A48FA">
      <w:start w:val="1"/>
      <w:numFmt w:val="decimal"/>
      <w:lvlText w:val="(%3)"/>
      <w:lvlJc w:val="left"/>
      <w:pPr>
        <w:ind w:left="2370" w:hanging="390"/>
      </w:pPr>
    </w:lvl>
    <w:lvl w:ilvl="3" w:tplc="ED125A00">
      <w:start w:val="1"/>
      <w:numFmt w:val="decimal"/>
      <w:lvlText w:val="%4."/>
      <w:lvlJc w:val="left"/>
      <w:pPr>
        <w:ind w:left="2880" w:hanging="360"/>
      </w:pPr>
    </w:lvl>
    <w:lvl w:ilvl="4" w:tplc="3A763A60">
      <w:start w:val="1"/>
      <w:numFmt w:val="lowerLetter"/>
      <w:lvlText w:val="%5."/>
      <w:lvlJc w:val="left"/>
      <w:pPr>
        <w:ind w:left="3600" w:hanging="360"/>
      </w:pPr>
    </w:lvl>
    <w:lvl w:ilvl="5" w:tplc="DD22F530">
      <w:start w:val="1"/>
      <w:numFmt w:val="lowerRoman"/>
      <w:lvlText w:val="%6."/>
      <w:lvlJc w:val="right"/>
      <w:pPr>
        <w:ind w:left="4320" w:hanging="180"/>
      </w:pPr>
    </w:lvl>
    <w:lvl w:ilvl="6" w:tplc="D132F8D8">
      <w:start w:val="1"/>
      <w:numFmt w:val="decimal"/>
      <w:lvlText w:val="%7."/>
      <w:lvlJc w:val="left"/>
      <w:pPr>
        <w:ind w:left="5040" w:hanging="360"/>
      </w:pPr>
    </w:lvl>
    <w:lvl w:ilvl="7" w:tplc="2FBC88F0">
      <w:start w:val="1"/>
      <w:numFmt w:val="lowerLetter"/>
      <w:lvlText w:val="%8."/>
      <w:lvlJc w:val="left"/>
      <w:pPr>
        <w:ind w:left="5760" w:hanging="360"/>
      </w:pPr>
    </w:lvl>
    <w:lvl w:ilvl="8" w:tplc="E6DE80AE">
      <w:start w:val="1"/>
      <w:numFmt w:val="lowerRoman"/>
      <w:lvlText w:val="%9."/>
      <w:lvlJc w:val="right"/>
      <w:pPr>
        <w:ind w:left="6480" w:hanging="180"/>
      </w:pPr>
    </w:lvl>
  </w:abstractNum>
  <w:num w:numId="1">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9"/>
  </w:num>
  <w:num w:numId="10">
    <w:abstractNumId w:val="1"/>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1D8"/>
    <w:rsid w:val="000469D4"/>
    <w:rsid w:val="000F372C"/>
    <w:rsid w:val="0013552C"/>
    <w:rsid w:val="00654D9E"/>
    <w:rsid w:val="00745868"/>
    <w:rsid w:val="008F6AE9"/>
    <w:rsid w:val="009D7799"/>
    <w:rsid w:val="00A74D5C"/>
    <w:rsid w:val="00B01DB7"/>
    <w:rsid w:val="00B03EBC"/>
    <w:rsid w:val="00BF45D7"/>
    <w:rsid w:val="00C621D8"/>
    <w:rsid w:val="00C70626"/>
    <w:rsid w:val="00C708E8"/>
    <w:rsid w:val="00D027DE"/>
    <w:rsid w:val="00F3695A"/>
    <w:rsid w:val="00F55B75"/>
    <w:rsid w:val="00FE530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916224-E4F0-496E-897C-2B8B1CE4A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qFormat/>
    <w:pPr>
      <w:keepNext/>
      <w:spacing w:before="240" w:after="60"/>
      <w:outlineLvl w:val="0"/>
    </w:pPr>
    <w:rPr>
      <w:rFonts w:ascii="Cambria" w:eastAsiaTheme="minorEastAsia" w:hAnsi="Cambria"/>
      <w:b/>
      <w:bCs/>
      <w:sz w:val="32"/>
      <w:szCs w:val="32"/>
    </w:rPr>
  </w:style>
  <w:style w:type="paragraph" w:styleId="2">
    <w:name w:val="heading 2"/>
    <w:basedOn w:val="a"/>
    <w:next w:val="a"/>
    <w:link w:val="20"/>
    <w:uiPriority w:val="9"/>
    <w:unhideWhenUsed/>
    <w:qFormat/>
    <w:pPr>
      <w:keepNext/>
      <w:keepLines/>
      <w:spacing w:before="360" w:after="200"/>
      <w:outlineLvl w:val="1"/>
    </w:pPr>
    <w:rPr>
      <w:rFonts w:ascii="Liberation Sans" w:eastAsia="Liberation Sans" w:hAnsi="Liberation Sans" w:cs="Liberation Sans"/>
      <w:sz w:val="34"/>
    </w:rPr>
  </w:style>
  <w:style w:type="paragraph" w:styleId="3">
    <w:name w:val="heading 3"/>
    <w:basedOn w:val="a"/>
    <w:next w:val="a"/>
    <w:link w:val="30"/>
    <w:qFormat/>
    <w:pPr>
      <w:keepNext/>
      <w:jc w:val="center"/>
      <w:outlineLvl w:val="2"/>
    </w:pPr>
    <w:rPr>
      <w:rFonts w:ascii="Arial" w:eastAsiaTheme="minorEastAsia" w:hAnsi="Arial"/>
      <w:b/>
      <w:sz w:val="22"/>
      <w:szCs w:val="20"/>
    </w:rPr>
  </w:style>
  <w:style w:type="paragraph" w:styleId="4">
    <w:name w:val="heading 4"/>
    <w:basedOn w:val="a"/>
    <w:next w:val="a"/>
    <w:link w:val="40"/>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sz w:val="22"/>
      <w:szCs w:val="22"/>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link w:val="aa"/>
    <w:uiPriority w:val="35"/>
    <w:semiHidden/>
    <w:unhideWhenUsed/>
    <w:qFormat/>
    <w:pPr>
      <w:spacing w:line="276" w:lineRule="auto"/>
    </w:pPr>
    <w:rPr>
      <w:b/>
      <w:bCs/>
      <w:color w:val="4F81BD" w:themeColor="accent1"/>
      <w:sz w:val="18"/>
      <w:szCs w:val="18"/>
    </w:rPr>
  </w:style>
  <w:style w:type="character" w:customStyle="1" w:styleId="aa">
    <w:name w:val="Название объекта Знак"/>
    <w:basedOn w:val="a0"/>
    <w:link w:val="a9"/>
    <w:uiPriority w:val="35"/>
    <w:rPr>
      <w:b/>
      <w:bCs/>
      <w:color w:val="4F81BD"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Liberation Sans" w:hAnsi="Liberation Sans"/>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CE6F2" w:themeColor="accent1" w:themeTint="32" w:fill="DCE6F2" w:themeFill="accent1" w:themeFillTint="32"/>
      </w:tcPr>
    </w:tblStylePr>
    <w:tblStylePr w:type="band1Horz">
      <w:rPr>
        <w:rFonts w:ascii="Liberation Sans" w:hAnsi="Liberation Sans"/>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Liberation Sans" w:hAnsi="Liberation Sans"/>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Liberation Sans" w:hAnsi="Liberation Sans"/>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Liberation Sans" w:hAnsi="Liberation Sans"/>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Liberation Sans" w:hAnsi="Liberation Sans"/>
        <w:b/>
        <w:color w:val="FFFFFF"/>
        <w:sz w:val="22"/>
      </w:rPr>
      <w:tblPr/>
      <w:tcPr>
        <w:shd w:val="clear" w:color="4F81BD" w:themeColor="accent1" w:fill="4F81BD" w:themeFill="accent1"/>
      </w:tcPr>
    </w:tblStylePr>
    <w:tblStylePr w:type="lastRow">
      <w:rPr>
        <w:rFonts w:ascii="Liberation Sans" w:hAnsi="Liberation Sans"/>
        <w:b/>
        <w:color w:val="FFFFFF"/>
        <w:sz w:val="22"/>
      </w:rPr>
      <w:tblPr/>
      <w:tcPr>
        <w:tcBorders>
          <w:top w:val="single" w:sz="4" w:space="0" w:color="FFFFFF" w:themeColor="light1"/>
        </w:tcBorders>
        <w:shd w:val="clear" w:color="4F81BD" w:themeColor="accent1" w:fill="4F81BD" w:themeFill="accent1"/>
      </w:tcPr>
    </w:tblStylePr>
    <w:tblStylePr w:type="firstCol">
      <w:rPr>
        <w:rFonts w:ascii="Liberation Sans" w:hAnsi="Liberation Sans"/>
        <w:b/>
        <w:color w:val="FFFFFF"/>
        <w:sz w:val="22"/>
      </w:rPr>
      <w:tblPr/>
      <w:tcPr>
        <w:shd w:val="clear" w:color="4F81BD" w:themeColor="accent1" w:fill="4F81BD" w:themeFill="accent1"/>
      </w:tcPr>
    </w:tblStylePr>
    <w:tblStylePr w:type="lastCol">
      <w:rPr>
        <w:rFonts w:ascii="Liberation Sans" w:hAnsi="Liberation Sans"/>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Liberation Sans" w:hAnsi="Liberation Sans"/>
        <w:b/>
        <w:color w:val="FFFFFF"/>
        <w:sz w:val="22"/>
      </w:rPr>
      <w:tblPr/>
      <w:tcPr>
        <w:shd w:val="clear" w:color="C0504D" w:themeColor="accent2" w:fill="C0504D" w:themeFill="accent2"/>
      </w:tcPr>
    </w:tblStylePr>
    <w:tblStylePr w:type="lastRow">
      <w:rPr>
        <w:rFonts w:ascii="Liberation Sans" w:hAnsi="Liberation Sans"/>
        <w:b/>
        <w:color w:val="FFFFFF"/>
        <w:sz w:val="22"/>
      </w:rPr>
      <w:tblPr/>
      <w:tcPr>
        <w:tcBorders>
          <w:top w:val="single" w:sz="4" w:space="0" w:color="FFFFFF" w:themeColor="light1"/>
        </w:tcBorders>
        <w:shd w:val="clear" w:color="C0504D" w:themeColor="accent2" w:fill="C0504D" w:themeFill="accent2"/>
      </w:tcPr>
    </w:tblStylePr>
    <w:tblStylePr w:type="firstCol">
      <w:rPr>
        <w:rFonts w:ascii="Liberation Sans" w:hAnsi="Liberation Sans"/>
        <w:b/>
        <w:color w:val="FFFFFF"/>
        <w:sz w:val="22"/>
      </w:rPr>
      <w:tblPr/>
      <w:tcPr>
        <w:shd w:val="clear" w:color="C0504D" w:themeColor="accent2" w:fill="C0504D" w:themeFill="accent2"/>
      </w:tcPr>
    </w:tblStylePr>
    <w:tblStylePr w:type="lastCol">
      <w:rPr>
        <w:rFonts w:ascii="Liberation Sans" w:hAnsi="Liberation Sans"/>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Liberation Sans" w:hAnsi="Liberation Sans"/>
        <w:b/>
        <w:color w:val="FFFFFF"/>
        <w:sz w:val="22"/>
      </w:rPr>
      <w:tblPr/>
      <w:tcPr>
        <w:shd w:val="clear" w:color="9BBB59" w:themeColor="accent3" w:fill="9BBB59" w:themeFill="accent3"/>
      </w:tcPr>
    </w:tblStylePr>
    <w:tblStylePr w:type="lastRow">
      <w:rPr>
        <w:rFonts w:ascii="Liberation Sans" w:hAnsi="Liberation Sans"/>
        <w:b/>
        <w:color w:val="FFFFFF"/>
        <w:sz w:val="22"/>
      </w:rPr>
      <w:tblPr/>
      <w:tcPr>
        <w:tcBorders>
          <w:top w:val="single" w:sz="4" w:space="0" w:color="FFFFFF" w:themeColor="light1"/>
        </w:tcBorders>
        <w:shd w:val="clear" w:color="9BBB59" w:themeColor="accent3" w:fill="9BBB59" w:themeFill="accent3"/>
      </w:tcPr>
    </w:tblStylePr>
    <w:tblStylePr w:type="firstCol">
      <w:rPr>
        <w:rFonts w:ascii="Liberation Sans" w:hAnsi="Liberation Sans"/>
        <w:b/>
        <w:color w:val="FFFFFF"/>
        <w:sz w:val="22"/>
      </w:rPr>
      <w:tblPr/>
      <w:tcPr>
        <w:shd w:val="clear" w:color="9BBB59" w:themeColor="accent3" w:fill="9BBB59" w:themeFill="accent3"/>
      </w:tcPr>
    </w:tblStylePr>
    <w:tblStylePr w:type="lastCol">
      <w:rPr>
        <w:rFonts w:ascii="Liberation Sans" w:hAnsi="Liberation Sans"/>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Liberation Sans" w:hAnsi="Liberation Sans"/>
        <w:b/>
        <w:color w:val="FFFFFF"/>
        <w:sz w:val="22"/>
      </w:rPr>
      <w:tblPr/>
      <w:tcPr>
        <w:shd w:val="clear" w:color="8064A2" w:themeColor="accent4" w:fill="8064A2" w:themeFill="accent4"/>
      </w:tcPr>
    </w:tblStylePr>
    <w:tblStylePr w:type="lastRow">
      <w:rPr>
        <w:rFonts w:ascii="Liberation Sans" w:hAnsi="Liberation Sans"/>
        <w:b/>
        <w:color w:val="FFFFFF"/>
        <w:sz w:val="22"/>
      </w:rPr>
      <w:tblPr/>
      <w:tcPr>
        <w:tcBorders>
          <w:top w:val="single" w:sz="4" w:space="0" w:color="FFFFFF" w:themeColor="light1"/>
        </w:tcBorders>
        <w:shd w:val="clear" w:color="8064A2" w:themeColor="accent4" w:fill="8064A2" w:themeFill="accent4"/>
      </w:tcPr>
    </w:tblStylePr>
    <w:tblStylePr w:type="firstCol">
      <w:rPr>
        <w:rFonts w:ascii="Liberation Sans" w:hAnsi="Liberation Sans"/>
        <w:b/>
        <w:color w:val="FFFFFF"/>
        <w:sz w:val="22"/>
      </w:rPr>
      <w:tblPr/>
      <w:tcPr>
        <w:shd w:val="clear" w:color="8064A2" w:themeColor="accent4" w:fill="8064A2" w:themeFill="accent4"/>
      </w:tcPr>
    </w:tblStylePr>
    <w:tblStylePr w:type="lastCol">
      <w:rPr>
        <w:rFonts w:ascii="Liberation Sans" w:hAnsi="Liberation Sans"/>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Liberation Sans" w:hAnsi="Liberation Sans"/>
        <w:b/>
        <w:color w:val="FFFFFF"/>
        <w:sz w:val="22"/>
      </w:rPr>
      <w:tblPr/>
      <w:tcPr>
        <w:shd w:val="clear" w:color="4BACC6" w:themeColor="accent5" w:fill="4BACC6" w:themeFill="accent5"/>
      </w:tcPr>
    </w:tblStylePr>
    <w:tblStylePr w:type="lastRow">
      <w:rPr>
        <w:rFonts w:ascii="Liberation Sans" w:hAnsi="Liberation Sans"/>
        <w:b/>
        <w:color w:val="FFFFFF"/>
        <w:sz w:val="22"/>
      </w:rPr>
      <w:tblPr/>
      <w:tcPr>
        <w:tcBorders>
          <w:top w:val="single" w:sz="4" w:space="0" w:color="FFFFFF" w:themeColor="light1"/>
        </w:tcBorders>
        <w:shd w:val="clear" w:color="4BACC6" w:themeColor="accent5" w:fill="4BACC6" w:themeFill="accent5"/>
      </w:tcPr>
    </w:tblStylePr>
    <w:tblStylePr w:type="firstCol">
      <w:rPr>
        <w:rFonts w:ascii="Liberation Sans" w:hAnsi="Liberation Sans"/>
        <w:b/>
        <w:color w:val="FFFFFF"/>
        <w:sz w:val="22"/>
      </w:rPr>
      <w:tblPr/>
      <w:tcPr>
        <w:shd w:val="clear" w:color="4BACC6" w:themeColor="accent5" w:fill="4BACC6" w:themeFill="accent5"/>
      </w:tcPr>
    </w:tblStylePr>
    <w:tblStylePr w:type="lastCol">
      <w:rPr>
        <w:rFonts w:ascii="Liberation Sans" w:hAnsi="Liberation Sans"/>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Liberation Sans" w:hAnsi="Liberation Sans"/>
        <w:b/>
        <w:color w:val="FFFFFF"/>
        <w:sz w:val="22"/>
      </w:rPr>
      <w:tblPr/>
      <w:tcPr>
        <w:shd w:val="clear" w:color="F79646" w:themeColor="accent6" w:fill="F79646" w:themeFill="accent6"/>
      </w:tcPr>
    </w:tblStylePr>
    <w:tblStylePr w:type="lastRow">
      <w:rPr>
        <w:rFonts w:ascii="Liberation Sans" w:hAnsi="Liberation Sans"/>
        <w:b/>
        <w:color w:val="FFFFFF"/>
        <w:sz w:val="22"/>
      </w:rPr>
      <w:tblPr/>
      <w:tcPr>
        <w:tcBorders>
          <w:top w:val="single" w:sz="4" w:space="0" w:color="FFFFFF" w:themeColor="light1"/>
        </w:tcBorders>
        <w:shd w:val="clear" w:color="F79646" w:themeColor="accent6" w:fill="F79646" w:themeFill="accent6"/>
      </w:tcPr>
    </w:tblStylePr>
    <w:tblStylePr w:type="firstCol">
      <w:rPr>
        <w:rFonts w:ascii="Liberation Sans" w:hAnsi="Liberation Sans"/>
        <w:b/>
        <w:color w:val="FFFFFF"/>
        <w:sz w:val="22"/>
      </w:rPr>
      <w:tblPr/>
      <w:tcPr>
        <w:shd w:val="clear" w:color="F79646" w:themeColor="accent6" w:fill="F79646" w:themeFill="accent6"/>
      </w:tcPr>
    </w:tblStylePr>
    <w:tblStylePr w:type="lastCol">
      <w:rPr>
        <w:rFonts w:ascii="Liberation Sans" w:hAnsi="Liberation Sans"/>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Liberation Sans" w:hAnsi="Liberation Sans"/>
        <w:color w:val="266779" w:themeColor="accent5" w:themeShade="95"/>
        <w:sz w:val="22"/>
      </w:rPr>
      <w:tblPr/>
      <w:tcPr>
        <w:shd w:val="clear" w:color="FDE9D8" w:themeColor="accent6" w:themeTint="34" w:fill="FDE9D8" w:themeFill="accent6" w:themeFillTint="34"/>
      </w:tcPr>
    </w:tblStylePr>
    <w:tblStylePr w:type="band2Horz">
      <w:rPr>
        <w:rFonts w:ascii="Liberation Sans" w:hAnsi="Liberation Sans"/>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Liberation Sans" w:hAnsi="Liberation Sans"/>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Liberation Sans" w:hAnsi="Liberation Sans"/>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Liberation Sans" w:hAnsi="Liberation Sans"/>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Liberation Sans" w:hAnsi="Liberation Sans"/>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Liberation Sans" w:hAnsi="Liberation Sans"/>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Liberation Sans" w:hAnsi="Liberation Sans"/>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Liberation Sans" w:hAnsi="Liberation Sans"/>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Liberation Sans" w:hAnsi="Liberation Sans"/>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Liberation Sans" w:hAnsi="Liberation Sans"/>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Liberation Sans" w:hAnsi="Liberation Sans"/>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Liberation Sans" w:hAnsi="Liberation Sans"/>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Liberation Sans" w:hAnsi="Liberation Sans"/>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Liberation Sans" w:hAnsi="Liberation Sans"/>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Liberation Sans" w:hAnsi="Liberation Sans"/>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Liberation Sans" w:hAnsi="Liberation Sans"/>
        <w:color w:val="B15407" w:themeColor="accent6" w:themeShade="95"/>
        <w:sz w:val="22"/>
      </w:rPr>
      <w:tblPr/>
      <w:tcPr>
        <w:shd w:val="clear" w:color="FDE9D8" w:themeColor="accent6" w:themeTint="34" w:fill="FDE9D8" w:themeFill="accent6" w:themeFillTint="34"/>
      </w:tcPr>
    </w:tblStylePr>
    <w:tblStylePr w:type="band2Horz">
      <w:rPr>
        <w:rFonts w:ascii="Liberation Sans" w:hAnsi="Liberation Sans"/>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4F81BD" w:themeColor="accent1"/>
          <w:right w:val="single" w:sz="4" w:space="0" w:color="4F81BD" w:themeColor="accent1"/>
        </w:tcBorders>
      </w:tcPr>
    </w:tblStylePr>
    <w:tblStylePr w:type="band1Horz">
      <w:rPr>
        <w:rFonts w:ascii="Liberation Sans" w:hAnsi="Liberation Sans"/>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Liberation Sans" w:hAnsi="Liberation Sans"/>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Liberation Sans" w:hAnsi="Liberation Sans"/>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Liberation Sans" w:hAnsi="Liberation Sans"/>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Liberation Sans" w:hAnsi="Liberation Sans"/>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Liberation Sans" w:hAnsi="Liberation Sans"/>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Liberation Sans" w:hAnsi="Liberation Sans"/>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Liberation Sans" w:hAnsi="Liberation Sans"/>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Liberation Sans" w:hAnsi="Liberation Sans"/>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Liberation Sans" w:hAnsi="Liberation Sans"/>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Liberation Sans" w:hAnsi="Liberation Sans"/>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Liberation Sans" w:hAnsi="Liberation Sans"/>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Liberation Sans" w:hAnsi="Liberation Sans"/>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Liberation Sans" w:hAnsi="Liberation Sans"/>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Liberation Sans" w:hAnsi="Liberation Sans"/>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Liberation Sans" w:hAnsi="Liberation Sans"/>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Liberation Sans" w:hAnsi="Liberation Sans"/>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Liberation Sans" w:hAnsi="Liberation Sans"/>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Liberation Sans" w:hAnsi="Liberation Sans"/>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Liberation Sans" w:hAnsi="Liberation Sans"/>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Liberation Sans" w:hAnsi="Liberation Sans"/>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Liberation Sans" w:hAnsi="Liberation Sans"/>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Liberation Sans" w:hAnsi="Liberation Sans"/>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Liberation Sans" w:hAnsi="Liberation Sans"/>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Liberation Sans" w:hAnsi="Liberation Sans"/>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Liberation Sans" w:hAnsi="Liberation Sans"/>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Liberation Sans" w:hAnsi="Liberation Sans"/>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Liberation Sans" w:hAnsi="Liberation Sans"/>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Liberation Sans" w:hAnsi="Liberation Sans"/>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Liberation Sans" w:hAnsi="Liberation Sans"/>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Liberation Sans" w:hAnsi="Liberation Sans"/>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Liberation Sans" w:hAnsi="Liberation Sans"/>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Liberation Sans" w:hAnsi="Liberation Sans"/>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Liberation Sans" w:hAnsi="Liberation Sans"/>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Liberation Sans" w:hAnsi="Liberation Sans"/>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Liberation Sans" w:hAnsi="Liberation Sans"/>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Liberation Sans" w:hAnsi="Liberation Sans"/>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Liberation Sans" w:hAnsi="Liberation Sans"/>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Liberation Sans" w:hAnsi="Liberation Sans"/>
        <w:color w:val="404040"/>
        <w:sz w:val="22"/>
      </w:rPr>
      <w:tblPr/>
      <w:tcPr>
        <w:tcBorders>
          <w:bottom w:val="single" w:sz="12" w:space="0" w:color="4F81BD" w:themeColor="accent1"/>
        </w:tcBorders>
      </w:tcPr>
    </w:tblStylePr>
    <w:tblStylePr w:type="lastRow">
      <w:rPr>
        <w:rFonts w:ascii="Liberation Sans" w:hAnsi="Liberation Sans"/>
        <w:color w:val="404040"/>
        <w:sz w:val="22"/>
      </w:rPr>
      <w:tblPr/>
      <w:tcPr>
        <w:tcBorders>
          <w:top w:val="single" w:sz="12" w:space="0" w:color="4F81BD"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4F81BD" w:themeColor="accent1"/>
        </w:tcBorders>
      </w:tc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Liberation Sans" w:hAnsi="Liberation Sans"/>
        <w:color w:val="404040"/>
        <w:sz w:val="22"/>
      </w:rPr>
      <w:tblPr/>
      <w:tcPr>
        <w:tcBorders>
          <w:bottom w:val="single" w:sz="12" w:space="0" w:color="D99695" w:themeColor="accent2" w:themeTint="97"/>
        </w:tcBorders>
      </w:tcPr>
    </w:tblStylePr>
    <w:tblStylePr w:type="lastRow">
      <w:rPr>
        <w:rFonts w:ascii="Liberation Sans" w:hAnsi="Liberation Sans"/>
        <w:color w:val="404040"/>
        <w:sz w:val="22"/>
      </w:rPr>
      <w:tblPr/>
      <w:tcPr>
        <w:tcBorders>
          <w:top w:val="single" w:sz="12" w:space="0" w:color="D99695"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D99695" w:themeColor="accent2" w:themeTint="97"/>
        </w:tcBorders>
      </w:tc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Liberation Sans" w:hAnsi="Liberation Sans"/>
        <w:color w:val="404040"/>
        <w:sz w:val="22"/>
      </w:rPr>
      <w:tblPr/>
      <w:tcPr>
        <w:tcBorders>
          <w:bottom w:val="single" w:sz="12" w:space="0" w:color="C3D69B" w:themeColor="accent3" w:themeTint="98"/>
        </w:tcBorders>
      </w:tcPr>
    </w:tblStylePr>
    <w:tblStylePr w:type="lastRow">
      <w:rPr>
        <w:rFonts w:ascii="Liberation Sans" w:hAnsi="Liberation Sans"/>
        <w:color w:val="404040"/>
        <w:sz w:val="22"/>
      </w:rPr>
      <w:tblPr/>
      <w:tcPr>
        <w:tcBorders>
          <w:top w:val="single" w:sz="12" w:space="0" w:color="C3D69B"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3D69B" w:themeColor="accent3" w:themeTint="98"/>
        </w:tcBorders>
      </w:tc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Liberation Sans" w:hAnsi="Liberation Sans"/>
        <w:color w:val="404040"/>
        <w:sz w:val="22"/>
      </w:rPr>
      <w:tblPr/>
      <w:tcPr>
        <w:tcBorders>
          <w:bottom w:val="single" w:sz="12" w:space="0" w:color="B2A1C6" w:themeColor="accent4" w:themeTint="9A"/>
        </w:tcBorders>
      </w:tcPr>
    </w:tblStylePr>
    <w:tblStylePr w:type="lastRow">
      <w:rPr>
        <w:rFonts w:ascii="Liberation Sans" w:hAnsi="Liberation Sans"/>
        <w:color w:val="404040"/>
        <w:sz w:val="22"/>
      </w:rPr>
      <w:tblPr/>
      <w:tcPr>
        <w:tcBorders>
          <w:top w:val="single" w:sz="12" w:space="0" w:color="B2A1C6"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B2A1C6" w:themeColor="accent4" w:themeTint="9A"/>
        </w:tcBorders>
      </w:tc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Liberation Sans" w:hAnsi="Liberation Sans"/>
        <w:color w:val="404040"/>
        <w:sz w:val="22"/>
      </w:rPr>
      <w:tblPr/>
      <w:tcPr>
        <w:tcBorders>
          <w:bottom w:val="single" w:sz="12" w:space="0" w:color="92CCDC" w:themeColor="accent5" w:themeTint="9A"/>
        </w:tcBorders>
      </w:tcPr>
    </w:tblStylePr>
    <w:tblStylePr w:type="lastRow">
      <w:rPr>
        <w:rFonts w:ascii="Liberation Sans" w:hAnsi="Liberation Sans"/>
        <w:color w:val="404040"/>
        <w:sz w:val="22"/>
      </w:rPr>
      <w:tblPr/>
      <w:tcPr>
        <w:tcBorders>
          <w:top w:val="single" w:sz="12" w:space="0" w:color="92CCDC"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92CCDC" w:themeColor="accent5" w:themeTint="9A"/>
        </w:tcBorders>
      </w:tc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Liberation Sans" w:hAnsi="Liberation Sans"/>
        <w:color w:val="404040"/>
        <w:sz w:val="22"/>
      </w:rPr>
      <w:tblPr/>
      <w:tcPr>
        <w:tcBorders>
          <w:bottom w:val="single" w:sz="12" w:space="0" w:color="FAC090" w:themeColor="accent6" w:themeTint="98"/>
        </w:tcBorders>
      </w:tcPr>
    </w:tblStylePr>
    <w:tblStylePr w:type="lastRow">
      <w:rPr>
        <w:rFonts w:ascii="Liberation Sans" w:hAnsi="Liberation Sans"/>
        <w:color w:val="404040"/>
        <w:sz w:val="22"/>
      </w:rPr>
      <w:tblPr/>
      <w:tcPr>
        <w:tcBorders>
          <w:top w:val="single" w:sz="12" w:space="0" w:color="FAC090"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AC090" w:themeColor="accent6" w:themeTint="98"/>
        </w:tcBorders>
      </w:tc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b">
    <w:name w:val="footnote text"/>
    <w:basedOn w:val="a"/>
    <w:link w:val="ac"/>
    <w:uiPriority w:val="99"/>
    <w:semiHidden/>
    <w:unhideWhenUsed/>
    <w:pPr>
      <w:spacing w:after="40"/>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3">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character" w:styleId="af3">
    <w:name w:val="Hyperlink"/>
    <w:rPr>
      <w:color w:val="0000FF"/>
      <w:u w:val="single"/>
    </w:rPr>
  </w:style>
  <w:style w:type="character" w:styleId="af4">
    <w:name w:val="FollowedHyperlink"/>
    <w:basedOn w:val="a0"/>
    <w:rPr>
      <w:color w:val="800080" w:themeColor="followedHyperlink"/>
      <w:u w:val="single"/>
    </w:rPr>
  </w:style>
  <w:style w:type="character" w:customStyle="1" w:styleId="10">
    <w:name w:val="Заголовок 1 Знак"/>
    <w:link w:val="1"/>
    <w:rPr>
      <w:rFonts w:ascii="Cambria" w:eastAsia="Times New Roman" w:hAnsi="Cambria" w:cs="Times New Roman" w:hint="default"/>
      <w:b/>
      <w:bCs/>
      <w:sz w:val="32"/>
      <w:szCs w:val="32"/>
    </w:rPr>
  </w:style>
  <w:style w:type="character" w:customStyle="1" w:styleId="30">
    <w:name w:val="Заголовок 3 Знак"/>
    <w:basedOn w:val="a0"/>
    <w:link w:val="3"/>
    <w:rPr>
      <w:rFonts w:asciiTheme="majorHAnsi" w:eastAsiaTheme="majorEastAsia" w:hAnsiTheme="majorHAnsi" w:cstheme="majorBidi" w:hint="default"/>
      <w:b/>
      <w:bCs/>
      <w:color w:val="4F81BD" w:themeColor="accent1"/>
      <w:sz w:val="24"/>
      <w:szCs w:val="24"/>
    </w:rPr>
  </w:style>
  <w:style w:type="paragraph" w:styleId="af5">
    <w:name w:val="annotation text"/>
    <w:basedOn w:val="a"/>
    <w:link w:val="af6"/>
    <w:rPr>
      <w:sz w:val="20"/>
      <w:szCs w:val="20"/>
    </w:rPr>
  </w:style>
  <w:style w:type="character" w:customStyle="1" w:styleId="af6">
    <w:name w:val="Текст примечания Знак"/>
    <w:basedOn w:val="a0"/>
    <w:link w:val="af5"/>
  </w:style>
  <w:style w:type="paragraph" w:styleId="af7">
    <w:name w:val="header"/>
    <w:basedOn w:val="a"/>
    <w:link w:val="af8"/>
    <w:pPr>
      <w:tabs>
        <w:tab w:val="center" w:pos="4677"/>
        <w:tab w:val="right" w:pos="9355"/>
      </w:tabs>
    </w:pPr>
  </w:style>
  <w:style w:type="character" w:customStyle="1" w:styleId="af8">
    <w:name w:val="Верхний колонтитул Знак"/>
    <w:link w:val="af7"/>
    <w:rPr>
      <w:sz w:val="24"/>
      <w:szCs w:val="24"/>
    </w:rPr>
  </w:style>
  <w:style w:type="paragraph" w:styleId="af9">
    <w:name w:val="footer"/>
    <w:basedOn w:val="a"/>
    <w:link w:val="afa"/>
    <w:uiPriority w:val="99"/>
    <w:pPr>
      <w:tabs>
        <w:tab w:val="center" w:pos="4677"/>
        <w:tab w:val="right" w:pos="9355"/>
      </w:tabs>
    </w:pPr>
  </w:style>
  <w:style w:type="character" w:customStyle="1" w:styleId="afa">
    <w:name w:val="Нижний колонтитул Знак"/>
    <w:link w:val="af9"/>
    <w:uiPriority w:val="99"/>
    <w:rPr>
      <w:sz w:val="24"/>
      <w:szCs w:val="24"/>
    </w:rPr>
  </w:style>
  <w:style w:type="paragraph" w:styleId="afb">
    <w:name w:val="Body Text"/>
    <w:basedOn w:val="a"/>
    <w:link w:val="afc"/>
    <w:pPr>
      <w:spacing w:after="120"/>
    </w:pPr>
  </w:style>
  <w:style w:type="character" w:customStyle="1" w:styleId="afc">
    <w:name w:val="Основной текст Знак"/>
    <w:link w:val="afb"/>
    <w:rPr>
      <w:sz w:val="24"/>
      <w:szCs w:val="24"/>
      <w:lang w:val="ru-RU" w:eastAsia="ru-RU" w:bidi="ar-SA"/>
    </w:rPr>
  </w:style>
  <w:style w:type="paragraph" w:styleId="25">
    <w:name w:val="Body Text 2"/>
    <w:basedOn w:val="a"/>
    <w:link w:val="26"/>
    <w:pPr>
      <w:tabs>
        <w:tab w:val="num" w:pos="2160"/>
      </w:tabs>
      <w:spacing w:after="120" w:line="480" w:lineRule="auto"/>
      <w:ind w:left="1944" w:hanging="504"/>
    </w:pPr>
  </w:style>
  <w:style w:type="character" w:customStyle="1" w:styleId="26">
    <w:name w:val="Основной текст 2 Знак"/>
    <w:link w:val="25"/>
    <w:rPr>
      <w:sz w:val="24"/>
      <w:szCs w:val="24"/>
    </w:rPr>
  </w:style>
  <w:style w:type="paragraph" w:styleId="33">
    <w:name w:val="Body Text 3"/>
    <w:basedOn w:val="a"/>
    <w:link w:val="34"/>
    <w:pPr>
      <w:spacing w:after="120"/>
    </w:pPr>
    <w:rPr>
      <w:sz w:val="16"/>
      <w:szCs w:val="16"/>
    </w:rPr>
  </w:style>
  <w:style w:type="character" w:customStyle="1" w:styleId="34">
    <w:name w:val="Основной текст 3 Знак"/>
    <w:basedOn w:val="a0"/>
    <w:link w:val="33"/>
    <w:rPr>
      <w:sz w:val="16"/>
      <w:szCs w:val="16"/>
    </w:rPr>
  </w:style>
  <w:style w:type="paragraph" w:styleId="27">
    <w:name w:val="Body Text Indent 2"/>
    <w:basedOn w:val="a"/>
    <w:link w:val="28"/>
    <w:pPr>
      <w:ind w:left="142" w:firstLine="1274"/>
      <w:jc w:val="both"/>
    </w:pPr>
    <w:rPr>
      <w:rFonts w:ascii="Arial" w:hAnsi="Arial"/>
      <w:sz w:val="22"/>
      <w:szCs w:val="20"/>
    </w:rPr>
  </w:style>
  <w:style w:type="character" w:customStyle="1" w:styleId="28">
    <w:name w:val="Основной текст с отступом 2 Знак"/>
    <w:basedOn w:val="a0"/>
    <w:link w:val="27"/>
    <w:rPr>
      <w:sz w:val="24"/>
      <w:szCs w:val="24"/>
    </w:rPr>
  </w:style>
  <w:style w:type="paragraph" w:styleId="35">
    <w:name w:val="Body Text Indent 3"/>
    <w:basedOn w:val="a"/>
    <w:link w:val="36"/>
    <w:pPr>
      <w:tabs>
        <w:tab w:val="num" w:pos="1040"/>
      </w:tabs>
      <w:spacing w:after="120"/>
      <w:ind w:firstLine="680"/>
    </w:pPr>
    <w:rPr>
      <w:sz w:val="16"/>
      <w:szCs w:val="16"/>
    </w:rPr>
  </w:style>
  <w:style w:type="character" w:customStyle="1" w:styleId="36">
    <w:name w:val="Основной текст с отступом 3 Знак"/>
    <w:link w:val="35"/>
    <w:rPr>
      <w:sz w:val="16"/>
      <w:szCs w:val="16"/>
    </w:rPr>
  </w:style>
  <w:style w:type="paragraph" w:styleId="afd">
    <w:name w:val="annotation subject"/>
    <w:basedOn w:val="af5"/>
    <w:next w:val="af5"/>
    <w:link w:val="afe"/>
    <w:rPr>
      <w:b/>
      <w:bCs/>
    </w:rPr>
  </w:style>
  <w:style w:type="character" w:customStyle="1" w:styleId="afe">
    <w:name w:val="Тема примечания Знак"/>
    <w:link w:val="afd"/>
    <w:rPr>
      <w:b/>
      <w:bCs/>
    </w:rPr>
  </w:style>
  <w:style w:type="paragraph" w:styleId="aff">
    <w:name w:val="Balloon Text"/>
    <w:basedOn w:val="a"/>
    <w:link w:val="aff0"/>
    <w:semiHidden/>
    <w:rPr>
      <w:rFonts w:ascii="Tahoma" w:hAnsi="Tahoma" w:cs="Tahoma"/>
      <w:sz w:val="16"/>
      <w:szCs w:val="16"/>
    </w:rPr>
  </w:style>
  <w:style w:type="character" w:customStyle="1" w:styleId="aff0">
    <w:name w:val="Текст выноски Знак"/>
    <w:basedOn w:val="a0"/>
    <w:link w:val="aff"/>
    <w:rPr>
      <w:rFonts w:ascii="Tahoma" w:hAnsi="Tahoma" w:cs="Tahoma" w:hint="default"/>
      <w:sz w:val="16"/>
      <w:szCs w:val="16"/>
    </w:rPr>
  </w:style>
  <w:style w:type="paragraph" w:styleId="aff1">
    <w:name w:val="List Paragraph"/>
    <w:basedOn w:val="a"/>
    <w:uiPriority w:val="34"/>
    <w:qFormat/>
    <w:pPr>
      <w:contextualSpacing/>
    </w:pPr>
    <w:rPr>
      <w:sz w:val="20"/>
      <w:szCs w:val="20"/>
    </w:rPr>
  </w:style>
  <w:style w:type="paragraph" w:customStyle="1" w:styleId="Nonformat">
    <w:name w:val="Nonformat"/>
    <w:basedOn w:val="a"/>
    <w:pPr>
      <w:widowControl w:val="0"/>
    </w:pPr>
    <w:rPr>
      <w:rFonts w:ascii="Consultant" w:hAnsi="Consultant"/>
      <w:sz w:val="20"/>
      <w:szCs w:val="20"/>
      <w:lang w:val="en-GB" w:eastAsia="en-US"/>
    </w:rPr>
  </w:style>
  <w:style w:type="paragraph" w:customStyle="1" w:styleId="11">
    <w:name w:val="Обычный + 11 пт"/>
    <w:basedOn w:val="a"/>
    <w:pPr>
      <w:numPr>
        <w:ilvl w:val="4"/>
        <w:numId w:val="1"/>
      </w:numPr>
      <w:tabs>
        <w:tab w:val="num" w:pos="0"/>
      </w:tabs>
    </w:pPr>
    <w:rPr>
      <w:sz w:val="22"/>
      <w:szCs w:val="22"/>
    </w:rPr>
  </w:style>
  <w:style w:type="paragraph" w:customStyle="1" w:styleId="Heading11">
    <w:name w:val="Heading 11"/>
    <w:basedOn w:val="a"/>
    <w:uiPriority w:val="99"/>
    <w:pPr>
      <w:tabs>
        <w:tab w:val="num" w:pos="432"/>
      </w:tabs>
      <w:ind w:left="432" w:hanging="432"/>
    </w:pPr>
    <w:rPr>
      <w:sz w:val="20"/>
      <w:szCs w:val="20"/>
    </w:rPr>
  </w:style>
  <w:style w:type="character" w:styleId="aff2">
    <w:name w:val="annotation reference"/>
    <w:rPr>
      <w:sz w:val="16"/>
      <w:szCs w:val="16"/>
    </w:rPr>
  </w:style>
  <w:style w:type="character" w:customStyle="1" w:styleId="FontStyle14">
    <w:name w:val="Font Style14"/>
    <w:uiPriority w:val="99"/>
    <w:rPr>
      <w:rFonts w:ascii="Times New Roman" w:hAnsi="Times New Roman" w:cs="Times New Roman" w:hint="default"/>
      <w:b/>
      <w:bCs/>
      <w:sz w:val="22"/>
      <w:szCs w:val="22"/>
    </w:rPr>
  </w:style>
  <w:style w:type="table" w:styleId="aff3">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4">
    <w:name w:val="Emphasis"/>
    <w:basedOn w:val="a0"/>
    <w:qFormat/>
    <w:rPr>
      <w:i/>
      <w:iCs/>
    </w:rPr>
  </w:style>
  <w:style w:type="paragraph" w:customStyle="1" w:styleId="Standard">
    <w:name w:val="Standard"/>
    <w:pPr>
      <w:widowControl w:val="0"/>
    </w:pPr>
    <w:rPr>
      <w:rFonts w:eastAsia="Lucida Sans Unicode" w:cs="Tahoma"/>
      <w:color w:val="000000"/>
      <w:sz w:val="24"/>
      <w:szCs w:val="24"/>
      <w:lang w:val="en-US" w:eastAsia="zh-CN" w:bidi="en-US"/>
    </w:rPr>
  </w:style>
  <w:style w:type="paragraph" w:styleId="aff5">
    <w:name w:val="Revision"/>
    <w:hidden/>
    <w:uiPriority w:val="99"/>
    <w:semiHidden/>
    <w:rPr>
      <w:sz w:val="24"/>
      <w:szCs w:val="24"/>
    </w:rPr>
  </w:style>
  <w:style w:type="paragraph" w:customStyle="1" w:styleId="aff6">
    <w:name w:val="Знак Знак Знак Знак"/>
    <w:basedOn w:val="a"/>
    <w:pPr>
      <w:widowControl w:val="0"/>
      <w:spacing w:after="160" w:line="240" w:lineRule="exact"/>
    </w:pPr>
    <w:rPr>
      <w:rFonts w:ascii="Verdana" w:hAnsi="Verdana"/>
      <w:sz w:val="20"/>
      <w:szCs w:val="20"/>
      <w:lang w:val="en-US" w:eastAsia="en-US"/>
    </w:rPr>
  </w:style>
  <w:style w:type="character" w:customStyle="1" w:styleId="UnresolvedMention">
    <w:name w:val="Unresolved Mention"/>
    <w:basedOn w:val="a0"/>
    <w:uiPriority w:val="99"/>
    <w:semiHidden/>
    <w:unhideWhenUsed/>
    <w:rPr>
      <w:color w:val="605E5C"/>
      <w:shd w:val="clear" w:color="auto" w:fill="E1DFDD"/>
    </w:rPr>
  </w:style>
  <w:style w:type="character" w:customStyle="1" w:styleId="aff7">
    <w:name w:val="Без интервала Знак"/>
    <w:link w:val="aff8"/>
    <w:uiPriority w:val="99"/>
    <w:rPr>
      <w:rFonts w:ascii="Calibri" w:hAnsi="Calibri" w:cs="Calibri"/>
      <w:sz w:val="22"/>
      <w:szCs w:val="22"/>
    </w:rPr>
  </w:style>
  <w:style w:type="paragraph" w:styleId="aff8">
    <w:name w:val="No Spacing"/>
    <w:link w:val="aff7"/>
    <w:uiPriority w:val="99"/>
    <w:qFormat/>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024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ga@nortest.org"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FC1200A49E04C24581E20784D3708DB9" ma:contentTypeVersion="0" ma:contentTypeDescription="Создание документа." ma:contentTypeScope="" ma:versionID="e5807fca8c7dd0249ee70ec5cbacc559">
  <xsd:schema xmlns:xsd="http://www.w3.org/2001/XMLSchema" xmlns:xs="http://www.w3.org/2001/XMLSchema" xmlns:p="http://schemas.microsoft.com/office/2006/metadata/properties" targetNamespace="http://schemas.microsoft.com/office/2006/metadata/properties" ma:root="true" ma:fieldsID="02f955febea7e716b4e91cddba17110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19CFFB-E9A1-447D-90EB-14CEB26C5547}">
  <ds:schemaRefs>
    <ds:schemaRef ds:uri="http://schemas.microsoft.com/sharepoint/v3/contenttype/forms"/>
  </ds:schemaRefs>
</ds:datastoreItem>
</file>

<file path=customXml/itemProps2.xml><?xml version="1.0" encoding="utf-8"?>
<ds:datastoreItem xmlns:ds="http://schemas.openxmlformats.org/officeDocument/2006/customXml" ds:itemID="{085D330D-1980-4AB4-AA28-AD01874439F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B46968-AE7C-4BD3-BA0A-9764CD6930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15</Pages>
  <Words>5570</Words>
  <Characters>31753</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Договор на оказание услуг</vt:lpstr>
    </vt:vector>
  </TitlesOfParts>
  <Company>Grizli777</Company>
  <LinksUpToDate>false</LinksUpToDate>
  <CharactersWithSpaces>37249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оказание услуг</dc:title>
  <dc:creator>user2bil</dc:creator>
  <cp:lastModifiedBy>User</cp:lastModifiedBy>
  <cp:revision>19</cp:revision>
  <dcterms:created xsi:type="dcterms:W3CDTF">2024-12-20T09:17:00Z</dcterms:created>
  <dcterms:modified xsi:type="dcterms:W3CDTF">2025-12-29T18:16:00Z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57600.0000000000</vt:lpwstr>
  </property>
  <property fmtid="{D5CDD505-2E9C-101B-9397-08002B2CF9AE}" pid="3" name="Status">
    <vt:lpwstr/>
  </property>
  <property fmtid="{D5CDD505-2E9C-101B-9397-08002B2CF9AE}" pid="4" name="Description0">
    <vt:lpwstr/>
  </property>
  <property fmtid="{D5CDD505-2E9C-101B-9397-08002B2CF9AE}" pid="5" name="idtp">
    <vt:lpwstr>ТФ №</vt:lpwstr>
  </property>
  <property fmtid="{D5CDD505-2E9C-101B-9397-08002B2CF9AE}" pid="6" name="ReasonArchive">
    <vt:lpwstr/>
  </property>
  <property fmtid="{D5CDD505-2E9C-101B-9397-08002B2CF9AE}" pid="7" name="contracts">
    <vt:lpwstr/>
  </property>
  <property fmtid="{D5CDD505-2E9C-101B-9397-08002B2CF9AE}" pid="8" name="area">
    <vt:lpwstr/>
  </property>
  <property fmtid="{D5CDD505-2E9C-101B-9397-08002B2CF9AE}" pid="9" name="№ п/п">
    <vt:lpwstr/>
  </property>
  <property fmtid="{D5CDD505-2E9C-101B-9397-08002B2CF9AE}" pid="10" name="ContentTypeId">
    <vt:lpwstr>0x010100FC1200A49E04C24581E20784D3708DB9</vt:lpwstr>
  </property>
</Properties>
</file>